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7" w:type="dxa"/>
        <w:tblLayout w:type="fixed"/>
        <w:tblCellMar>
          <w:left w:w="0" w:type="dxa"/>
          <w:right w:w="0" w:type="dxa"/>
        </w:tblCellMar>
        <w:tblLook w:val="0000" w:firstRow="0" w:lastRow="0" w:firstColumn="0" w:lastColumn="0" w:noHBand="0" w:noVBand="0"/>
      </w:tblPr>
      <w:tblGrid>
        <w:gridCol w:w="9907"/>
      </w:tblGrid>
      <w:tr w:rsidR="00544E01" w:rsidRPr="004D1A75" w14:paraId="4DE59336" w14:textId="77777777" w:rsidTr="00544E01">
        <w:trPr>
          <w:trHeight w:hRule="exact" w:val="864"/>
        </w:trPr>
        <w:tc>
          <w:tcPr>
            <w:tcW w:w="9907" w:type="dxa"/>
            <w:tcBorders>
              <w:bottom w:val="single" w:sz="4" w:space="0" w:color="auto"/>
            </w:tcBorders>
            <w:shd w:val="clear" w:color="auto" w:fill="auto"/>
            <w:vAlign w:val="bottom"/>
          </w:tcPr>
          <w:p w14:paraId="0A35D2D3" w14:textId="77777777" w:rsidR="00544E01" w:rsidRPr="004D1A75" w:rsidRDefault="00544E01" w:rsidP="0048615C">
            <w:pPr>
              <w:spacing w:after="80"/>
              <w:jc w:val="right"/>
              <w:rPr>
                <w:position w:val="-4"/>
              </w:rPr>
            </w:pPr>
            <w:r>
              <w:rPr>
                <w:position w:val="-4"/>
                <w:sz w:val="40"/>
              </w:rPr>
              <w:t>A</w:t>
            </w:r>
            <w:r>
              <w:rPr>
                <w:position w:val="-4"/>
              </w:rPr>
              <w:t>/72/L.18</w:t>
            </w:r>
          </w:p>
        </w:tc>
      </w:tr>
    </w:tbl>
    <w:p w14:paraId="7B4D5F0C" w14:textId="77777777" w:rsidR="00544E01" w:rsidRPr="00DE171E" w:rsidRDefault="00DE171E" w:rsidP="00061207">
      <w:pPr>
        <w:rPr>
          <w:sz w:val="22"/>
        </w:rPr>
      </w:pPr>
      <w:r w:rsidRPr="00DE171E">
        <w:rPr>
          <w:sz w:val="22"/>
        </w:rPr>
        <w:t>Adopted 5</w:t>
      </w:r>
      <w:r w:rsidRPr="00DE171E">
        <w:rPr>
          <w:sz w:val="22"/>
          <w:vertAlign w:val="superscript"/>
        </w:rPr>
        <w:t>th</w:t>
      </w:r>
      <w:r w:rsidRPr="00DE171E">
        <w:rPr>
          <w:sz w:val="22"/>
        </w:rPr>
        <w:t xml:space="preserve"> December 2017</w:t>
      </w:r>
    </w:p>
    <w:p w14:paraId="624446CB" w14:textId="77777777" w:rsidR="00544E01" w:rsidRPr="00C20B64" w:rsidRDefault="00544E01" w:rsidP="00544E01">
      <w:pPr>
        <w:pStyle w:val="Session"/>
        <w:rPr>
          <w:lang w:val="en-GB"/>
        </w:rPr>
      </w:pPr>
      <w:r w:rsidRPr="00C20B64">
        <w:rPr>
          <w:lang w:val="en-GB"/>
        </w:rPr>
        <w:t xml:space="preserve">Seventy-second session </w:t>
      </w:r>
    </w:p>
    <w:p w14:paraId="705CC843" w14:textId="77777777" w:rsidR="00544E01" w:rsidRPr="00C20B64" w:rsidRDefault="00544E01" w:rsidP="00544E01">
      <w:pPr>
        <w:pStyle w:val="AgendaItemNormal"/>
      </w:pPr>
      <w:r w:rsidRPr="00C20B64">
        <w:t xml:space="preserve">Agenda item 77 (a) </w:t>
      </w:r>
    </w:p>
    <w:p w14:paraId="327BAF79" w14:textId="77777777" w:rsidR="00544E01" w:rsidRDefault="00544E01" w:rsidP="00061207">
      <w:r w:rsidRPr="00C20B64">
        <w:t>Oceans and the law of the sea</w:t>
      </w:r>
    </w:p>
    <w:p w14:paraId="4E07759F" w14:textId="77777777" w:rsidR="00544E01" w:rsidRDefault="00544E01" w:rsidP="00061207"/>
    <w:p w14:paraId="0F38253D" w14:textId="77777777" w:rsidR="00544E01" w:rsidRDefault="00DE171E" w:rsidP="00061207">
      <w:pPr>
        <w:rPr>
          <w:i/>
        </w:rPr>
      </w:pPr>
      <w:proofErr w:type="spellStart"/>
      <w:r w:rsidRPr="00DE171E">
        <w:rPr>
          <w:i/>
        </w:rPr>
        <w:t>Preambular</w:t>
      </w:r>
      <w:proofErr w:type="spellEnd"/>
      <w:r w:rsidRPr="00DE171E">
        <w:rPr>
          <w:i/>
        </w:rPr>
        <w:t xml:space="preserve"> Part</w:t>
      </w:r>
    </w:p>
    <w:p w14:paraId="77F94BC8" w14:textId="77777777" w:rsidR="00DE171E" w:rsidRPr="00DE171E" w:rsidRDefault="00DE171E" w:rsidP="00061207">
      <w:pPr>
        <w:rPr>
          <w:i/>
        </w:rPr>
      </w:pPr>
    </w:p>
    <w:p w14:paraId="31DD2175" w14:textId="77777777" w:rsidR="00A06910" w:rsidRPr="00544E01" w:rsidRDefault="00061207" w:rsidP="00544E01">
      <w:pPr>
        <w:jc w:val="both"/>
        <w:rPr>
          <w:rFonts w:asciiTheme="majorHAnsi" w:hAnsiTheme="majorHAnsi"/>
        </w:rPr>
      </w:pPr>
      <w:r w:rsidRPr="00544E01">
        <w:rPr>
          <w:rFonts w:asciiTheme="majorHAnsi" w:hAnsiTheme="majorHAnsi"/>
          <w:i/>
        </w:rPr>
        <w:t>Recalling also</w:t>
      </w:r>
      <w:r w:rsidRPr="00544E01">
        <w:rPr>
          <w:rFonts w:asciiTheme="majorHAnsi" w:hAnsiTheme="majorHAnsi"/>
        </w:rPr>
        <w:t xml:space="preserve"> the cross-cutting role of ocean science in Sustainable Development Goal 14 of the 2030 Agenda and taking note that at its twenty-ninth session the Assembly of the Intergovernmental Oceanographic Commission of the United Nations Educational, Scientific and Cultural Organization endorsed the proposal for an International Decade of Ocean Science for Sustainable Development,</w:t>
      </w:r>
      <w:r w:rsidRPr="00544E01">
        <w:rPr>
          <w:rStyle w:val="FootnoteReference"/>
          <w:rFonts w:asciiTheme="majorHAnsi" w:hAnsiTheme="majorHAnsi"/>
        </w:rPr>
        <w:footnoteReference w:id="1"/>
      </w:r>
      <w:r w:rsidRPr="00544E01">
        <w:rPr>
          <w:rFonts w:asciiTheme="majorHAnsi" w:hAnsiTheme="majorHAnsi"/>
        </w:rPr>
        <w:t xml:space="preserve"> to be established for the period 2021–2030,</w:t>
      </w:r>
      <w:bookmarkStart w:id="0" w:name="_GoBack"/>
      <w:bookmarkEnd w:id="0"/>
    </w:p>
    <w:p w14:paraId="0B594B44" w14:textId="77777777" w:rsidR="00544E01" w:rsidRPr="00544E01" w:rsidRDefault="00544E01" w:rsidP="00544E01">
      <w:pPr>
        <w:jc w:val="both"/>
        <w:rPr>
          <w:rFonts w:asciiTheme="majorHAnsi" w:hAnsiTheme="majorHAnsi"/>
        </w:rPr>
      </w:pPr>
    </w:p>
    <w:p w14:paraId="7BA9274C" w14:textId="77777777" w:rsidR="00544E01" w:rsidRDefault="00544E01" w:rsidP="00DE171E">
      <w:pPr>
        <w:pStyle w:val="SingleTxt"/>
        <w:tabs>
          <w:tab w:val="left" w:pos="567"/>
        </w:tabs>
        <w:ind w:left="0" w:right="-6"/>
        <w:rPr>
          <w:rFonts w:asciiTheme="majorHAnsi" w:hAnsiTheme="majorHAnsi"/>
          <w:sz w:val="24"/>
          <w:szCs w:val="24"/>
        </w:rPr>
      </w:pPr>
      <w:r w:rsidRPr="00544E01">
        <w:rPr>
          <w:rFonts w:asciiTheme="majorHAnsi" w:hAnsiTheme="majorHAnsi"/>
          <w:sz w:val="24"/>
          <w:szCs w:val="24"/>
        </w:rPr>
        <w:t>292.</w:t>
      </w:r>
      <w:r w:rsidRPr="00544E01">
        <w:rPr>
          <w:rFonts w:asciiTheme="majorHAnsi" w:hAnsiTheme="majorHAnsi"/>
          <w:sz w:val="24"/>
          <w:szCs w:val="24"/>
        </w:rPr>
        <w:tab/>
      </w:r>
      <w:r w:rsidRPr="00544E01">
        <w:rPr>
          <w:rFonts w:asciiTheme="majorHAnsi" w:hAnsiTheme="majorHAnsi"/>
          <w:i/>
          <w:sz w:val="24"/>
          <w:szCs w:val="24"/>
        </w:rPr>
        <w:t>Decides</w:t>
      </w:r>
      <w:r w:rsidRPr="00544E01">
        <w:rPr>
          <w:rFonts w:asciiTheme="majorHAnsi" w:hAnsiTheme="majorHAnsi"/>
          <w:sz w:val="24"/>
          <w:szCs w:val="24"/>
        </w:rPr>
        <w:t xml:space="preserve"> to proclaim the United Nations Decade of Ocean Science for Sustainable Development for the 10-year period beginning on 1 January 2021, within existing structures and available resources, and calls upon the Intergovernmental Oceanographic Commission to prepare an implementation plan for the Decade in consultation with Member States, specialized agencies, funds, programmes and bodies of the United Nations, as well as other intergovernmental organizations, non-governmental organizations and relevant stakeholders; </w:t>
      </w:r>
    </w:p>
    <w:p w14:paraId="23558646" w14:textId="77777777" w:rsidR="00544E01" w:rsidRDefault="00544E01" w:rsidP="00DE171E">
      <w:pPr>
        <w:pStyle w:val="SingleTxt"/>
        <w:tabs>
          <w:tab w:val="left" w:pos="567"/>
        </w:tabs>
        <w:ind w:left="0" w:right="-6"/>
        <w:rPr>
          <w:rFonts w:asciiTheme="majorHAnsi" w:hAnsiTheme="majorHAnsi"/>
          <w:sz w:val="24"/>
          <w:szCs w:val="24"/>
        </w:rPr>
      </w:pPr>
      <w:r w:rsidRPr="00544E01">
        <w:rPr>
          <w:rFonts w:asciiTheme="majorHAnsi" w:hAnsiTheme="majorHAnsi"/>
          <w:sz w:val="24"/>
          <w:szCs w:val="24"/>
        </w:rPr>
        <w:t>293.</w:t>
      </w:r>
      <w:r w:rsidRPr="00544E01">
        <w:rPr>
          <w:rFonts w:asciiTheme="majorHAnsi" w:hAnsiTheme="majorHAnsi"/>
          <w:sz w:val="24"/>
          <w:szCs w:val="24"/>
        </w:rPr>
        <w:tab/>
      </w:r>
      <w:r w:rsidRPr="00544E01">
        <w:rPr>
          <w:rFonts w:asciiTheme="majorHAnsi" w:hAnsiTheme="majorHAnsi"/>
          <w:i/>
          <w:sz w:val="24"/>
          <w:szCs w:val="24"/>
        </w:rPr>
        <w:t>Requests</w:t>
      </w:r>
      <w:r w:rsidRPr="00544E01">
        <w:rPr>
          <w:rFonts w:asciiTheme="majorHAnsi" w:hAnsiTheme="majorHAnsi"/>
          <w:sz w:val="24"/>
          <w:szCs w:val="24"/>
        </w:rPr>
        <w:t xml:space="preserve"> that the Intergovernmental Oceanographic Commission provide information on the development of the implementation plan and regularly consult with, and report to, Member States on the United Nations Decade of Ocean Science and its implementation;</w:t>
      </w:r>
    </w:p>
    <w:p w14:paraId="230CE20E" w14:textId="77777777" w:rsidR="00544E01" w:rsidRDefault="00544E01" w:rsidP="00DE171E">
      <w:pPr>
        <w:pStyle w:val="SingleTxt"/>
        <w:tabs>
          <w:tab w:val="left" w:pos="567"/>
        </w:tabs>
        <w:ind w:left="0" w:right="-6"/>
        <w:rPr>
          <w:rFonts w:asciiTheme="majorHAnsi" w:hAnsiTheme="majorHAnsi"/>
          <w:sz w:val="24"/>
          <w:szCs w:val="24"/>
        </w:rPr>
      </w:pPr>
      <w:r w:rsidRPr="00544E01">
        <w:rPr>
          <w:rFonts w:asciiTheme="majorHAnsi" w:hAnsiTheme="majorHAnsi"/>
          <w:sz w:val="24"/>
          <w:szCs w:val="24"/>
        </w:rPr>
        <w:t>294.</w:t>
      </w:r>
      <w:r w:rsidRPr="00544E01">
        <w:rPr>
          <w:rFonts w:asciiTheme="majorHAnsi" w:hAnsiTheme="majorHAnsi"/>
          <w:sz w:val="24"/>
          <w:szCs w:val="24"/>
        </w:rPr>
        <w:tab/>
      </w:r>
      <w:r w:rsidRPr="00544E01">
        <w:rPr>
          <w:rFonts w:asciiTheme="majorHAnsi" w:hAnsiTheme="majorHAnsi"/>
          <w:i/>
          <w:sz w:val="24"/>
          <w:szCs w:val="24"/>
        </w:rPr>
        <w:t>Invites</w:t>
      </w:r>
      <w:r w:rsidRPr="00544E01">
        <w:rPr>
          <w:rFonts w:asciiTheme="majorHAnsi" w:hAnsiTheme="majorHAnsi"/>
          <w:sz w:val="24"/>
          <w:szCs w:val="24"/>
        </w:rPr>
        <w:t xml:space="preserve"> the Secretary-General to inform the General Assembly about the implementation of the United Nations Decade of Ocean Science through his report on oceans and the law of the sea, </w:t>
      </w:r>
      <w:proofErr w:type="gramStart"/>
      <w:r w:rsidRPr="00544E01">
        <w:rPr>
          <w:rFonts w:asciiTheme="majorHAnsi" w:hAnsiTheme="majorHAnsi"/>
          <w:sz w:val="24"/>
          <w:szCs w:val="24"/>
        </w:rPr>
        <w:t>on the basis of</w:t>
      </w:r>
      <w:proofErr w:type="gramEnd"/>
      <w:r w:rsidRPr="00544E01">
        <w:rPr>
          <w:rFonts w:asciiTheme="majorHAnsi" w:hAnsiTheme="majorHAnsi"/>
          <w:sz w:val="24"/>
          <w:szCs w:val="24"/>
        </w:rPr>
        <w:t xml:space="preserve"> information to be provided by the Intergovernmental Oceanographic Commission;</w:t>
      </w:r>
    </w:p>
    <w:p w14:paraId="4048F686" w14:textId="77777777" w:rsidR="00544E01" w:rsidRPr="00544E01" w:rsidRDefault="00544E01" w:rsidP="00DE171E">
      <w:pPr>
        <w:pStyle w:val="SingleTxt"/>
        <w:tabs>
          <w:tab w:val="left" w:pos="567"/>
        </w:tabs>
        <w:ind w:left="0" w:right="-6"/>
        <w:rPr>
          <w:rFonts w:asciiTheme="majorHAnsi" w:hAnsiTheme="majorHAnsi"/>
          <w:sz w:val="24"/>
          <w:szCs w:val="24"/>
        </w:rPr>
      </w:pPr>
      <w:r w:rsidRPr="00544E01">
        <w:rPr>
          <w:rFonts w:asciiTheme="majorHAnsi" w:hAnsiTheme="majorHAnsi"/>
          <w:sz w:val="24"/>
          <w:szCs w:val="24"/>
        </w:rPr>
        <w:t>295.</w:t>
      </w:r>
      <w:r w:rsidRPr="00544E01">
        <w:rPr>
          <w:rFonts w:asciiTheme="majorHAnsi" w:hAnsiTheme="majorHAnsi"/>
          <w:sz w:val="24"/>
          <w:szCs w:val="24"/>
        </w:rPr>
        <w:tab/>
      </w:r>
      <w:r w:rsidRPr="00544E01">
        <w:rPr>
          <w:rFonts w:asciiTheme="majorHAnsi" w:hAnsiTheme="majorHAnsi"/>
          <w:i/>
          <w:sz w:val="24"/>
          <w:szCs w:val="24"/>
        </w:rPr>
        <w:t>Invites</w:t>
      </w:r>
      <w:r w:rsidRPr="00544E01">
        <w:rPr>
          <w:rFonts w:asciiTheme="majorHAnsi" w:hAnsiTheme="majorHAnsi"/>
          <w:sz w:val="24"/>
          <w:szCs w:val="24"/>
        </w:rPr>
        <w:t xml:space="preserve"> UN-Oceans and its participants to collaborate with the Intergovernmental Oceanographic Commission on the United Nations Decade of Ocean Science;</w:t>
      </w:r>
    </w:p>
    <w:sectPr w:rsidR="00544E01" w:rsidRPr="00544E01" w:rsidSect="00A173C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9E845" w14:textId="77777777" w:rsidR="00FB7EEB" w:rsidRDefault="00FB7EEB" w:rsidP="00061207">
      <w:r>
        <w:separator/>
      </w:r>
    </w:p>
  </w:endnote>
  <w:endnote w:type="continuationSeparator" w:id="0">
    <w:p w14:paraId="30A83321" w14:textId="77777777" w:rsidR="00FB7EEB" w:rsidRDefault="00FB7EEB" w:rsidP="00061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90770" w14:textId="77777777" w:rsidR="00FB7EEB" w:rsidRDefault="00FB7EEB" w:rsidP="00061207">
      <w:r>
        <w:separator/>
      </w:r>
    </w:p>
  </w:footnote>
  <w:footnote w:type="continuationSeparator" w:id="0">
    <w:p w14:paraId="0FC3DADB" w14:textId="77777777" w:rsidR="00FB7EEB" w:rsidRDefault="00FB7EEB" w:rsidP="00061207">
      <w:r>
        <w:continuationSeparator/>
      </w:r>
    </w:p>
  </w:footnote>
  <w:footnote w:id="1">
    <w:p w14:paraId="251E8656" w14:textId="77777777" w:rsidR="00061207" w:rsidRPr="00C20B64" w:rsidRDefault="00061207" w:rsidP="00061207">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207"/>
    <w:rsid w:val="00061207"/>
    <w:rsid w:val="000D2BB9"/>
    <w:rsid w:val="00544E01"/>
    <w:rsid w:val="00A173C1"/>
    <w:rsid w:val="00DE171E"/>
    <w:rsid w:val="00FB7EEB"/>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B34652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061207"/>
    <w:pPr>
      <w:widowControl w:val="0"/>
      <w:tabs>
        <w:tab w:val="right" w:pos="418"/>
      </w:tabs>
      <w:suppressAutoHyphens/>
      <w:spacing w:line="210" w:lineRule="exact"/>
      <w:ind w:left="475" w:hanging="475"/>
    </w:pPr>
    <w:rPr>
      <w:rFonts w:ascii="Times New Roman" w:hAnsi="Times New Roman" w:cs="Times New Roman"/>
      <w:spacing w:val="5"/>
      <w:w w:val="103"/>
      <w:kern w:val="14"/>
      <w:sz w:val="17"/>
      <w:szCs w:val="20"/>
    </w:rPr>
  </w:style>
  <w:style w:type="character" w:customStyle="1" w:styleId="FootnoteTextChar">
    <w:name w:val="Footnote Text Char"/>
    <w:basedOn w:val="DefaultParagraphFont"/>
    <w:link w:val="FootnoteText"/>
    <w:rsid w:val="00061207"/>
    <w:rPr>
      <w:rFonts w:ascii="Times New Roman" w:hAnsi="Times New Roman" w:cs="Times New Roman"/>
      <w:spacing w:val="5"/>
      <w:w w:val="103"/>
      <w:kern w:val="14"/>
      <w:sz w:val="17"/>
      <w:szCs w:val="20"/>
    </w:rPr>
  </w:style>
  <w:style w:type="character" w:styleId="FootnoteReference">
    <w:name w:val="footnote reference"/>
    <w:semiHidden/>
    <w:rsid w:val="00061207"/>
    <w:rPr>
      <w:color w:val="auto"/>
      <w:spacing w:val="5"/>
      <w:w w:val="103"/>
      <w:kern w:val="14"/>
      <w:position w:val="0"/>
      <w:vertAlign w:val="superscript"/>
      <w14:ligatures w14:val="none"/>
      <w14:numForm w14:val="default"/>
      <w14:numSpacing w14:val="default"/>
      <w14:stylisticSets/>
      <w14:cntxtAlts w14:val="0"/>
    </w:rPr>
  </w:style>
  <w:style w:type="paragraph" w:customStyle="1" w:styleId="SingleTxt">
    <w:name w:val="__Single Txt"/>
    <w:basedOn w:val="Normal"/>
    <w:rsid w:val="00544E01"/>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hAnsi="Times New Roman" w:cs="Times New Roman"/>
      <w:spacing w:val="4"/>
      <w:w w:val="103"/>
      <w:kern w:val="14"/>
      <w:sz w:val="20"/>
      <w:szCs w:val="20"/>
    </w:rPr>
  </w:style>
  <w:style w:type="paragraph" w:customStyle="1" w:styleId="AgendaItemNormal">
    <w:name w:val="Agenda_Item_Normal"/>
    <w:next w:val="Normal"/>
    <w:qFormat/>
    <w:rsid w:val="00544E01"/>
    <w:rPr>
      <w:rFonts w:ascii="Times New Roman" w:hAnsi="Times New Roman" w:cs="Times New Roman"/>
      <w:spacing w:val="4"/>
      <w:w w:val="103"/>
      <w:kern w:val="14"/>
      <w:sz w:val="20"/>
      <w:szCs w:val="20"/>
    </w:rPr>
  </w:style>
  <w:style w:type="paragraph" w:customStyle="1" w:styleId="Session">
    <w:name w:val="Session"/>
    <w:basedOn w:val="Normal"/>
    <w:rsid w:val="00544E01"/>
    <w:pPr>
      <w:suppressAutoHyphens/>
      <w:spacing w:line="240" w:lineRule="exact"/>
      <w:outlineLvl w:val="1"/>
    </w:pPr>
    <w:rPr>
      <w:rFonts w:ascii="Times New Roman" w:hAnsi="Times New Roman" w:cs="Times New Roman"/>
      <w:b/>
      <w:spacing w:val="4"/>
      <w:w w:val="103"/>
      <w:kern w:val="14"/>
      <w:sz w:val="20"/>
      <w:szCs w:val="20"/>
      <w:lang w:val="en-US"/>
    </w:rPr>
  </w:style>
  <w:style w:type="paragraph" w:styleId="Header">
    <w:name w:val="header"/>
    <w:basedOn w:val="Normal"/>
    <w:link w:val="HeaderChar"/>
    <w:uiPriority w:val="99"/>
    <w:unhideWhenUsed/>
    <w:rsid w:val="00544E01"/>
    <w:pPr>
      <w:tabs>
        <w:tab w:val="center" w:pos="4536"/>
        <w:tab w:val="right" w:pos="9072"/>
      </w:tabs>
    </w:pPr>
  </w:style>
  <w:style w:type="character" w:customStyle="1" w:styleId="HeaderChar">
    <w:name w:val="Header Char"/>
    <w:basedOn w:val="DefaultParagraphFont"/>
    <w:link w:val="Header"/>
    <w:uiPriority w:val="99"/>
    <w:rsid w:val="00544E01"/>
  </w:style>
  <w:style w:type="paragraph" w:styleId="Footer">
    <w:name w:val="footer"/>
    <w:basedOn w:val="Normal"/>
    <w:link w:val="FooterChar"/>
    <w:uiPriority w:val="99"/>
    <w:unhideWhenUsed/>
    <w:rsid w:val="00544E01"/>
    <w:pPr>
      <w:tabs>
        <w:tab w:val="center" w:pos="4536"/>
        <w:tab w:val="right" w:pos="9072"/>
      </w:tabs>
    </w:pPr>
  </w:style>
  <w:style w:type="character" w:customStyle="1" w:styleId="FooterChar">
    <w:name w:val="Footer Char"/>
    <w:basedOn w:val="DefaultParagraphFont"/>
    <w:link w:val="Footer"/>
    <w:uiPriority w:val="99"/>
    <w:rsid w:val="00544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267</Words>
  <Characters>1528</Characters>
  <Application>Microsoft Macintosh Word</Application>
  <DocSecurity>0</DocSecurity>
  <Lines>12</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Seventy-second session </vt:lpstr>
    </vt:vector>
  </TitlesOfParts>
  <Company>IOC</Company>
  <LinksUpToDate>false</LinksUpToDate>
  <CharactersWithSpaces>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Barbiere</dc:creator>
  <cp:keywords/>
  <dc:description/>
  <cp:lastModifiedBy>Julian Barbiere</cp:lastModifiedBy>
  <cp:revision>1</cp:revision>
  <dcterms:created xsi:type="dcterms:W3CDTF">2017-12-05T14:31:00Z</dcterms:created>
  <dcterms:modified xsi:type="dcterms:W3CDTF">2017-12-05T15:12:00Z</dcterms:modified>
</cp:coreProperties>
</file>