
<file path=[Content_Types].xml><?xml version="1.0" encoding="utf-8"?>
<Types xmlns="http://schemas.openxmlformats.org/package/2006/content-types">
  <Default Extension="xml" ContentType="application/xml"/>
  <Default Extension="png" ContentType="image/png"/>
  <Default Extension="gif" ContentType="image/gif"/>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33C88C" w14:textId="77777777" w:rsidR="004D1A75" w:rsidRPr="00C20B64" w:rsidRDefault="004D1A75" w:rsidP="004D1A75">
      <w:pPr>
        <w:spacing w:line="240" w:lineRule="auto"/>
        <w:rPr>
          <w:sz w:val="2"/>
        </w:rPr>
        <w:sectPr w:rsidR="004D1A75" w:rsidRPr="00C20B64" w:rsidSect="006F0C58">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pgMar w:top="1440" w:right="1200" w:bottom="1728" w:left="1200" w:header="432" w:footer="504" w:gutter="0"/>
          <w:cols w:space="720"/>
          <w:titlePg/>
          <w:docGrid w:linePitch="360"/>
        </w:sectPr>
      </w:pPr>
      <w:r w:rsidRPr="00C20B64">
        <w:rPr>
          <w:rStyle w:val="CommentReference"/>
        </w:rPr>
        <w:commentReference w:id="0"/>
      </w:r>
    </w:p>
    <w:p w14:paraId="5BA161B9" w14:textId="77777777" w:rsidR="00106BC7" w:rsidRPr="00C20B64" w:rsidRDefault="00106BC7" w:rsidP="00C50B86">
      <w:pPr>
        <w:pStyle w:val="Session"/>
        <w:rPr>
          <w:lang w:val="en-GB"/>
        </w:rPr>
      </w:pPr>
      <w:bookmarkStart w:id="1" w:name="_GoBack"/>
      <w:r w:rsidRPr="00C20B64">
        <w:rPr>
          <w:lang w:val="en-GB"/>
        </w:rPr>
        <w:lastRenderedPageBreak/>
        <w:t xml:space="preserve">Seventy-second session </w:t>
      </w:r>
    </w:p>
    <w:p w14:paraId="592EDF41" w14:textId="77777777" w:rsidR="00106BC7" w:rsidRPr="00C20B64" w:rsidRDefault="00106BC7" w:rsidP="00C50B86">
      <w:pPr>
        <w:pStyle w:val="AgendaItemNormal"/>
      </w:pPr>
      <w:r w:rsidRPr="00C20B64">
        <w:t xml:space="preserve">Agenda item 77 (a) </w:t>
      </w:r>
    </w:p>
    <w:bookmarkEnd w:id="1"/>
    <w:p w14:paraId="7637B3C6" w14:textId="77777777" w:rsidR="00106BC7" w:rsidRPr="00C20B64" w:rsidRDefault="00106BC7" w:rsidP="00C50B86">
      <w:pPr>
        <w:pStyle w:val="AgendaTitleH2"/>
        <w:ind w:right="4080"/>
      </w:pPr>
      <w:r w:rsidRPr="00C20B64">
        <w:t xml:space="preserve">Oceans and the law of the sea: oceans and the law of the sea </w:t>
      </w:r>
    </w:p>
    <w:p w14:paraId="51F8BA19" w14:textId="77777777" w:rsidR="00106BC7" w:rsidRPr="00C20B64" w:rsidRDefault="00106BC7" w:rsidP="00106BC7">
      <w:pPr>
        <w:spacing w:line="120" w:lineRule="exact"/>
        <w:rPr>
          <w:sz w:val="10"/>
        </w:rPr>
      </w:pPr>
    </w:p>
    <w:p w14:paraId="4E0844FF" w14:textId="77777777" w:rsidR="00106BC7" w:rsidRPr="00C20B64" w:rsidRDefault="00106BC7" w:rsidP="00106BC7">
      <w:pPr>
        <w:spacing w:line="120" w:lineRule="exact"/>
        <w:rPr>
          <w:sz w:val="10"/>
        </w:rPr>
      </w:pPr>
    </w:p>
    <w:p w14:paraId="2E4BC467" w14:textId="77777777" w:rsidR="00106BC7" w:rsidRPr="00C20B64" w:rsidRDefault="00106BC7" w:rsidP="00106BC7">
      <w:pPr>
        <w:spacing w:line="120" w:lineRule="exact"/>
        <w:rPr>
          <w:sz w:val="10"/>
        </w:rPr>
      </w:pPr>
    </w:p>
    <w:p w14:paraId="2BBA6E1F" w14:textId="77777777" w:rsidR="00106BC7" w:rsidRPr="00C20B64" w:rsidRDefault="00106BC7" w:rsidP="008F114B">
      <w:pPr>
        <w:pStyle w:val="TitleH2"/>
        <w:ind w:firstLine="0"/>
        <w:rPr>
          <w:lang w:val="en-GB"/>
        </w:rPr>
      </w:pPr>
      <w:r w:rsidRPr="00C20B64">
        <w:rPr>
          <w:lang w:val="en-GB"/>
        </w:rPr>
        <w:t xml:space="preserve">Australia, Austria, Belize, Canada, Costa Rica, Cyprus, </w:t>
      </w:r>
      <w:proofErr w:type="spellStart"/>
      <w:r w:rsidRPr="00C20B64">
        <w:rPr>
          <w:lang w:val="en-GB"/>
        </w:rPr>
        <w:t>Czechia</w:t>
      </w:r>
      <w:proofErr w:type="spellEnd"/>
      <w:r w:rsidRPr="00C20B64">
        <w:rPr>
          <w:lang w:val="en-GB"/>
        </w:rPr>
        <w:t>, Denmark, Estonia, Finland, Ireland, Japan, Kiribati, Lithuania, Malta, Marshall Islands, Mauritius, Micronesia (Federated States of), Monaco, Namibia, Nauru, Netherlands, New Zealand, Norway, Panama, Papua New Guinea, Poland, Portugal, Romania, Slovakia, South Africa, Spain, Tonga and Ukraine: draft</w:t>
      </w:r>
      <w:r w:rsidR="002478FE" w:rsidRPr="00C20B64">
        <w:rPr>
          <w:lang w:val="en-GB"/>
        </w:rPr>
        <w:t> </w:t>
      </w:r>
      <w:r w:rsidRPr="00C20B64">
        <w:rPr>
          <w:lang w:val="en-GB"/>
        </w:rPr>
        <w:t xml:space="preserve">resolution </w:t>
      </w:r>
    </w:p>
    <w:p w14:paraId="2A1F78C6" w14:textId="77777777" w:rsidR="00106BC7" w:rsidRPr="00C20B64" w:rsidRDefault="00106BC7" w:rsidP="00106BC7">
      <w:pPr>
        <w:pStyle w:val="SingleTxt"/>
        <w:spacing w:after="0" w:line="120" w:lineRule="exact"/>
        <w:rPr>
          <w:sz w:val="10"/>
        </w:rPr>
      </w:pPr>
    </w:p>
    <w:p w14:paraId="146911C8" w14:textId="77777777" w:rsidR="00106BC7" w:rsidRPr="00C20B64" w:rsidRDefault="00106BC7" w:rsidP="00106BC7">
      <w:pPr>
        <w:pStyle w:val="SingleTxt"/>
        <w:spacing w:after="0" w:line="120" w:lineRule="exact"/>
        <w:rPr>
          <w:sz w:val="10"/>
        </w:rPr>
      </w:pPr>
    </w:p>
    <w:p w14:paraId="1DDBF4EF" w14:textId="77777777" w:rsidR="00106BC7" w:rsidRPr="00C20B64" w:rsidRDefault="00106BC7" w:rsidP="00C50B86">
      <w:pPr>
        <w:pStyle w:val="TitleH1"/>
      </w:pPr>
      <w:r w:rsidRPr="00C20B64">
        <w:tab/>
      </w:r>
      <w:r w:rsidRPr="00C20B64">
        <w:tab/>
        <w:t xml:space="preserve">Oceans and the law of the sea </w:t>
      </w:r>
    </w:p>
    <w:p w14:paraId="1A502F0C" w14:textId="77777777" w:rsidR="00106BC7" w:rsidRPr="00C20B64" w:rsidRDefault="00106BC7" w:rsidP="00106BC7">
      <w:pPr>
        <w:pStyle w:val="SingleTxt"/>
        <w:spacing w:after="0" w:line="120" w:lineRule="exact"/>
        <w:rPr>
          <w:sz w:val="10"/>
        </w:rPr>
      </w:pPr>
    </w:p>
    <w:p w14:paraId="11299802" w14:textId="77777777" w:rsidR="00106BC7" w:rsidRPr="00C20B64" w:rsidRDefault="00106BC7" w:rsidP="00106BC7">
      <w:pPr>
        <w:pStyle w:val="SingleTxt"/>
        <w:spacing w:after="0" w:line="120" w:lineRule="exact"/>
        <w:rPr>
          <w:sz w:val="10"/>
        </w:rPr>
      </w:pPr>
    </w:p>
    <w:p w14:paraId="03B9447F" w14:textId="77777777" w:rsidR="00106BC7" w:rsidRPr="00C20B64" w:rsidRDefault="00106BC7" w:rsidP="00106BC7">
      <w:pPr>
        <w:pStyle w:val="SingleTxt"/>
      </w:pPr>
      <w:r w:rsidRPr="00C20B64">
        <w:tab/>
      </w:r>
      <w:r w:rsidRPr="00C20B64">
        <w:rPr>
          <w:i/>
        </w:rPr>
        <w:t>The General Assembly</w:t>
      </w:r>
      <w:r w:rsidRPr="00C20B64">
        <w:t>,</w:t>
      </w:r>
    </w:p>
    <w:p w14:paraId="75855F5A" w14:textId="77777777" w:rsidR="00106BC7" w:rsidRPr="00C20B64" w:rsidRDefault="00106BC7" w:rsidP="00106BC7">
      <w:pPr>
        <w:pStyle w:val="SingleTxt"/>
      </w:pPr>
      <w:r w:rsidRPr="00C20B64">
        <w:tab/>
      </w:r>
      <w:r w:rsidRPr="00C20B64">
        <w:rPr>
          <w:i/>
        </w:rPr>
        <w:t>Recalling</w:t>
      </w:r>
      <w:r w:rsidRPr="00C20B64">
        <w:t xml:space="preserve"> its annual resolutions on the law of the sea and on oceans and the law of the sea, including resolution </w:t>
      </w:r>
      <w:hyperlink r:id="rId15" w:history="1">
        <w:r w:rsidRPr="00C20B64">
          <w:rPr>
            <w:rStyle w:val="Hyperlink"/>
          </w:rPr>
          <w:t>71/257</w:t>
        </w:r>
      </w:hyperlink>
      <w:r w:rsidRPr="00C20B64">
        <w:t xml:space="preserve"> of 23 December 2016, as well as other relevant resolutions concerning the United Nations Convention on the Law of the Sea (the Convention),</w:t>
      </w:r>
      <w:r w:rsidR="00E04084" w:rsidRPr="00C20B64">
        <w:rPr>
          <w:rStyle w:val="FootnoteReference"/>
        </w:rPr>
        <w:footnoteReference w:id="1"/>
      </w:r>
      <w:r w:rsidRPr="00C20B64">
        <w:t xml:space="preserve"> </w:t>
      </w:r>
    </w:p>
    <w:p w14:paraId="18A7E7C6" w14:textId="77777777" w:rsidR="00106BC7" w:rsidRPr="00C20B64" w:rsidRDefault="00106BC7" w:rsidP="00106BC7">
      <w:pPr>
        <w:pStyle w:val="SingleTxt"/>
      </w:pPr>
      <w:r w:rsidRPr="00C20B64">
        <w:tab/>
      </w:r>
      <w:r w:rsidRPr="00C20B64">
        <w:rPr>
          <w:i/>
        </w:rPr>
        <w:t>Recalling also</w:t>
      </w:r>
      <w:r w:rsidRPr="00C20B64">
        <w:t xml:space="preserve">, in this regard, resolution </w:t>
      </w:r>
      <w:hyperlink r:id="rId16" w:history="1">
        <w:r w:rsidRPr="00C20B64">
          <w:rPr>
            <w:rStyle w:val="Hyperlink"/>
          </w:rPr>
          <w:t>69/292</w:t>
        </w:r>
      </w:hyperlink>
      <w:r w:rsidRPr="00C20B64">
        <w:t xml:space="preserve"> of 19 June 2015 on the development of an international legally binding instrument under the Convention on the conservation and sustainable use of marine biological diversity of areas beyond national jurisdiction, </w:t>
      </w:r>
    </w:p>
    <w:p w14:paraId="7C7355F1" w14:textId="77777777" w:rsidR="00106BC7" w:rsidRPr="00C20B64" w:rsidRDefault="00106BC7" w:rsidP="00106BC7">
      <w:pPr>
        <w:pStyle w:val="SingleTxt"/>
      </w:pPr>
      <w:r w:rsidRPr="00C20B64">
        <w:tab/>
      </w:r>
      <w:r w:rsidRPr="00C20B64">
        <w:rPr>
          <w:i/>
        </w:rPr>
        <w:t>Having considered</w:t>
      </w:r>
      <w:r w:rsidRPr="00C20B64">
        <w:t xml:space="preserve"> the report of the Secretary-General,</w:t>
      </w:r>
      <w:r w:rsidR="00E04084" w:rsidRPr="00C20B64">
        <w:rPr>
          <w:rStyle w:val="FootnoteReference"/>
        </w:rPr>
        <w:footnoteReference w:id="2"/>
      </w:r>
      <w:r w:rsidR="00E04084" w:rsidRPr="00C20B64">
        <w:t xml:space="preserve"> t</w:t>
      </w:r>
      <w:r w:rsidRPr="00C20B64">
        <w:t>he reports on the work of the Ad Hoc Working Group of the Whole on the Regular Process for Global Reporting and Assessment of the State of the Marine Environment, including Socioeconomic Aspects (the Regular Process)</w:t>
      </w:r>
      <w:r w:rsidR="00E04084" w:rsidRPr="00C20B64">
        <w:rPr>
          <w:rStyle w:val="FootnoteReference"/>
        </w:rPr>
        <w:footnoteReference w:id="3"/>
      </w:r>
      <w:r w:rsidR="00E04084" w:rsidRPr="00C20B64">
        <w:t xml:space="preserve"> a</w:t>
      </w:r>
      <w:r w:rsidRPr="00C20B64">
        <w:t>nd of the United Nations Open-ended Informal Consultative Process on Oceans and the Law of the Sea (the Informal Consultative Process) at its eighteenth meeting,</w:t>
      </w:r>
      <w:r w:rsidR="00E04084" w:rsidRPr="00C20B64">
        <w:rPr>
          <w:rStyle w:val="FootnoteReference"/>
        </w:rPr>
        <w:footnoteReference w:id="4"/>
      </w:r>
      <w:r w:rsidR="00E04084" w:rsidRPr="00C20B64">
        <w:t xml:space="preserve"> t</w:t>
      </w:r>
      <w:r w:rsidRPr="00C20B64">
        <w:t>he report of the twenty-seventh Meeting of States Parties to the Convention</w:t>
      </w:r>
      <w:r w:rsidR="00E04084" w:rsidRPr="00C20B64">
        <w:rPr>
          <w:rStyle w:val="FootnoteReference"/>
        </w:rPr>
        <w:footnoteReference w:id="5"/>
      </w:r>
      <w:r w:rsidR="00E04084" w:rsidRPr="00C20B64">
        <w:t xml:space="preserve"> a</w:t>
      </w:r>
      <w:r w:rsidRPr="00C20B64">
        <w:t>nd the report of the United Nations Conference to Support the Implementation of Sustainable Development Goal 14: Conserve and sustainably use the oceans, seas and marine resources for sustainable development,</w:t>
      </w:r>
      <w:r w:rsidR="00E04084" w:rsidRPr="00C20B64">
        <w:rPr>
          <w:rStyle w:val="FootnoteReference"/>
        </w:rPr>
        <w:footnoteReference w:id="6"/>
      </w:r>
      <w:r w:rsidRPr="00C20B64">
        <w:t xml:space="preserve"> </w:t>
      </w:r>
    </w:p>
    <w:p w14:paraId="6FB4F589" w14:textId="77777777" w:rsidR="00106BC7" w:rsidRPr="00C20B64" w:rsidRDefault="00106BC7" w:rsidP="00106BC7">
      <w:pPr>
        <w:pStyle w:val="SingleTxt"/>
      </w:pPr>
      <w:r w:rsidRPr="00C20B64">
        <w:lastRenderedPageBreak/>
        <w:tab/>
      </w:r>
      <w:r w:rsidRPr="00C20B64">
        <w:rPr>
          <w:i/>
        </w:rPr>
        <w:t>Recognizing</w:t>
      </w:r>
      <w:r w:rsidRPr="00C20B64">
        <w:t xml:space="preserve"> the pre-eminent contribution provided by the Convention to the strengthening of peace, security, cooperation and friendly relations among all nations in conformity with the principles of justice and equal rights and to the promotion of the economic and social advancement of all peoples of the world, in accordance with the purposes and principles of the United Nations as set forth in the Charter of the United Nations, as well as to the sustainable development of the oceans and seas, </w:t>
      </w:r>
    </w:p>
    <w:p w14:paraId="0C3C73B2" w14:textId="77777777" w:rsidR="00106BC7" w:rsidRPr="00C20B64" w:rsidRDefault="00106BC7" w:rsidP="00106BC7">
      <w:pPr>
        <w:pStyle w:val="SingleTxt"/>
      </w:pPr>
      <w:r w:rsidRPr="00C20B64">
        <w:tab/>
      </w:r>
      <w:r w:rsidRPr="00C20B64">
        <w:rPr>
          <w:i/>
        </w:rPr>
        <w:t>Emphasizing</w:t>
      </w:r>
      <w:r w:rsidRPr="00C20B64">
        <w:t xml:space="preserve"> the universal and unified character of the Convention, and reaffirming that the Convention sets out the legal framework within which all activities in the oceans and seas must be carried out and is of strategic importance as the basis for national, regional and global action and cooperation in the marine sector, and that its integrity needs to be maintained, as recognized also by the United Nations Conference on Environment and Development in chapter 17 of Agenda 21,</w:t>
      </w:r>
      <w:r w:rsidR="00E04084" w:rsidRPr="00C20B64">
        <w:rPr>
          <w:rStyle w:val="FootnoteReference"/>
        </w:rPr>
        <w:footnoteReference w:id="7"/>
      </w:r>
      <w:r w:rsidRPr="00C20B64">
        <w:t xml:space="preserve"> </w:t>
      </w:r>
    </w:p>
    <w:p w14:paraId="062F2EF0" w14:textId="77777777" w:rsidR="00106BC7" w:rsidRPr="00C20B64" w:rsidRDefault="00106BC7" w:rsidP="00106BC7">
      <w:pPr>
        <w:pStyle w:val="SingleTxt"/>
      </w:pPr>
      <w:r w:rsidRPr="00C20B64">
        <w:tab/>
      </w:r>
      <w:r w:rsidRPr="00C20B64">
        <w:rPr>
          <w:i/>
        </w:rPr>
        <w:t>Noting with satisfaction</w:t>
      </w:r>
      <w:r w:rsidRPr="00C20B64">
        <w:t xml:space="preserve"> that, in the outcome document of the United Nations Conference on Sustainable Development, held in Rio de Janeiro, Brazil, from 20 to 22 June 2012, entitled “The future we want”,</w:t>
      </w:r>
      <w:r w:rsidR="00E04084" w:rsidRPr="00C20B64">
        <w:rPr>
          <w:rStyle w:val="FootnoteReference"/>
        </w:rPr>
        <w:footnoteReference w:id="8"/>
      </w:r>
      <w:r w:rsidR="00E04084" w:rsidRPr="00C20B64">
        <w:t xml:space="preserve"> a</w:t>
      </w:r>
      <w:r w:rsidRPr="00C20B64">
        <w:t xml:space="preserve">s endorsed by the General Assembly in resolution </w:t>
      </w:r>
      <w:hyperlink r:id="rId17" w:history="1">
        <w:r w:rsidRPr="00C20B64">
          <w:rPr>
            <w:rStyle w:val="Hyperlink"/>
          </w:rPr>
          <w:t>66/288</w:t>
        </w:r>
      </w:hyperlink>
      <w:r w:rsidRPr="00C20B64">
        <w:t xml:space="preserve"> of 27 July 2012, States recognized that oceans, seas and coastal areas form an integrated and essential component of the Earth’s ecosystem and are critical to sustaining it, and that international law, as reflected in the Convention, provides the legal framework for the conservation and sustainable use of the oceans and their resources, and stressed the importance of the conservation and sustainable use of the oceans and seas and of their resources for sustainable development, including through their contributions to poverty eradication, sustained economic growth, food security and creation of sustainable livelihoods and decent work, while at the same time protecting biodiversity and the marine environment and addressing the impacts of climate change, </w:t>
      </w:r>
    </w:p>
    <w:p w14:paraId="5B28544C" w14:textId="77777777" w:rsidR="00106BC7" w:rsidRPr="00C20B64" w:rsidRDefault="00106BC7" w:rsidP="00106BC7">
      <w:pPr>
        <w:pStyle w:val="SingleTxt"/>
      </w:pPr>
      <w:r w:rsidRPr="00C20B64">
        <w:tab/>
      </w:r>
      <w:r w:rsidRPr="00C20B64">
        <w:rPr>
          <w:i/>
        </w:rPr>
        <w:t>Recalling</w:t>
      </w:r>
      <w:r w:rsidRPr="00C20B64">
        <w:t xml:space="preserve"> that, in “The future we want”, States underscored that broad public participation and access to information and judicial and administrative proceedings were essential to the promotion of sustainable development and that sustainable development required the meaningful involvement and active participation of regional, national and subnational legislatures and judiciaries, and all major groups, and, in this regard, that they agreed to work more closely with major groups and other stakeholders and encouraged their active participation, as appropriate, in processes that contribute to decision-making, planning and implementation of policies and programmes for sustainable development at all levels, </w:t>
      </w:r>
    </w:p>
    <w:p w14:paraId="3536E0C5" w14:textId="77777777" w:rsidR="00106BC7" w:rsidRPr="00C20B64" w:rsidRDefault="00106BC7" w:rsidP="00106BC7">
      <w:pPr>
        <w:pStyle w:val="SingleTxt"/>
      </w:pPr>
      <w:r w:rsidRPr="00C20B64">
        <w:tab/>
      </w:r>
      <w:r w:rsidRPr="00C20B64">
        <w:rPr>
          <w:i/>
        </w:rPr>
        <w:t>Welcoming</w:t>
      </w:r>
      <w:r w:rsidRPr="00C20B64">
        <w:t xml:space="preserve"> the outcome document of the United Nations summit for the adoption of the post 2015 development agenda, held from 25 to 27 September 2015, entitled “Transforming our world: the 2030 Agenda for Sustainable Development”, as adopted by the General Assembly in its resolution </w:t>
      </w:r>
      <w:hyperlink r:id="rId18" w:history="1">
        <w:r w:rsidRPr="00C20B64">
          <w:rPr>
            <w:rStyle w:val="Hyperlink"/>
          </w:rPr>
          <w:t>70/1</w:t>
        </w:r>
      </w:hyperlink>
      <w:r w:rsidRPr="00C20B64">
        <w:t xml:space="preserve"> of 25 September 2015, and in this regard reaffirming the commitment to conserve and sustainably use the oceans, seas and marine resources for sustainable development, as reflected in Goal 14 of the outcome document, </w:t>
      </w:r>
    </w:p>
    <w:p w14:paraId="1559B465" w14:textId="77777777" w:rsidR="00106BC7" w:rsidRPr="00C20B64" w:rsidRDefault="00106BC7" w:rsidP="00106BC7">
      <w:pPr>
        <w:pStyle w:val="SingleTxt"/>
      </w:pPr>
      <w:r w:rsidRPr="00C20B64">
        <w:tab/>
      </w:r>
      <w:r w:rsidRPr="00C20B64">
        <w:rPr>
          <w:i/>
        </w:rPr>
        <w:t>Recognizing</w:t>
      </w:r>
      <w:r w:rsidRPr="00C20B64">
        <w:t xml:space="preserve"> the important contribution of conservation and sustainable use of oceans, seas and marine resources to the achievement of the sustainable development goals contained in the 2030 Agenda for Sustainable Development, </w:t>
      </w:r>
    </w:p>
    <w:p w14:paraId="2D6A3D77" w14:textId="77777777" w:rsidR="00106BC7" w:rsidRPr="00C20B64" w:rsidRDefault="00106BC7" w:rsidP="00106BC7">
      <w:pPr>
        <w:pStyle w:val="SingleTxt"/>
      </w:pPr>
      <w:r w:rsidRPr="00C20B64">
        <w:lastRenderedPageBreak/>
        <w:tab/>
      </w:r>
      <w:r w:rsidRPr="00C20B64">
        <w:rPr>
          <w:i/>
        </w:rPr>
        <w:t>Recalling</w:t>
      </w:r>
      <w:r w:rsidRPr="00C20B64">
        <w:t xml:space="preserve"> its resolution </w:t>
      </w:r>
      <w:hyperlink r:id="rId19" w:history="1">
        <w:r w:rsidRPr="00C20B64">
          <w:rPr>
            <w:rStyle w:val="Hyperlink"/>
          </w:rPr>
          <w:t>71/312</w:t>
        </w:r>
      </w:hyperlink>
      <w:r w:rsidRPr="00C20B64">
        <w:t xml:space="preserve"> of 6 July 2017 in which it endorsed the declaration entitled “Our ocean, our future: call for action” adopted by the high-level United Nations Conference to Support the Implementation of Sustainable Development Goal 14: Conserve and sustainably use the oceans, seas and marine resources for sustainable development, held from 5 to 9 June 2017, coinciding with World Oceans Day on 8 June, and in this regard affirming the important role of the declaration in demonstrating the collective will to take action to conserve and sustainably use our oceans, seas and marine resources for sustainable development,</w:t>
      </w:r>
    </w:p>
    <w:p w14:paraId="5FC4CF9A" w14:textId="77777777" w:rsidR="00106BC7" w:rsidRPr="00C20B64" w:rsidRDefault="00106BC7" w:rsidP="00106BC7">
      <w:pPr>
        <w:pStyle w:val="SingleTxt"/>
      </w:pPr>
      <w:r w:rsidRPr="00C20B64">
        <w:tab/>
      </w:r>
      <w:r w:rsidRPr="00C20B64">
        <w:rPr>
          <w:i/>
        </w:rPr>
        <w:t>Recognizing</w:t>
      </w:r>
      <w:r w:rsidRPr="00C20B64">
        <w:t xml:space="preserve"> the important contributions of the partnership dialogues and voluntary commitments made in the context of the high-level United Nations Conference to Support the Implementation of Sustainable Development Goal 14 to the effective and timely implementation of Goal 14,</w:t>
      </w:r>
    </w:p>
    <w:p w14:paraId="1C5D2AD4" w14:textId="77777777" w:rsidR="00106BC7" w:rsidRPr="00C20B64" w:rsidRDefault="00106BC7" w:rsidP="00106BC7">
      <w:pPr>
        <w:pStyle w:val="SingleTxt"/>
      </w:pPr>
      <w:r w:rsidRPr="00C20B64">
        <w:tab/>
      </w:r>
      <w:r w:rsidRPr="00C20B64">
        <w:rPr>
          <w:i/>
        </w:rPr>
        <w:t>Recognizing also</w:t>
      </w:r>
      <w:r w:rsidRPr="00C20B64">
        <w:t xml:space="preserve"> the appointment by the Secretary-General of the Special Envoy for the Ocean, </w:t>
      </w:r>
    </w:p>
    <w:p w14:paraId="3D40BF5D" w14:textId="77777777" w:rsidR="00106BC7" w:rsidRPr="00C20B64" w:rsidRDefault="00106BC7" w:rsidP="00106BC7">
      <w:pPr>
        <w:pStyle w:val="SingleTxt"/>
      </w:pPr>
      <w:r w:rsidRPr="00C20B64">
        <w:tab/>
      </w:r>
      <w:r w:rsidRPr="00C20B64">
        <w:rPr>
          <w:i/>
        </w:rPr>
        <w:t>Recognizing</w:t>
      </w:r>
      <w:r w:rsidRPr="00C20B64">
        <w:t xml:space="preserve"> </w:t>
      </w:r>
      <w:r w:rsidRPr="00C20B64">
        <w:rPr>
          <w:i/>
        </w:rPr>
        <w:t>further</w:t>
      </w:r>
      <w:r w:rsidRPr="00C20B64">
        <w:t xml:space="preserve"> paragraphs 64 and 65 of the Addis Ababa Action Agenda of the Third International Conference on Financing for Development, adopted by the Conference, which was held from 13 to 16 July 2015,</w:t>
      </w:r>
      <w:r w:rsidR="00E04084" w:rsidRPr="00C20B64">
        <w:rPr>
          <w:rStyle w:val="FootnoteReference"/>
        </w:rPr>
        <w:footnoteReference w:id="9"/>
      </w:r>
      <w:r w:rsidRPr="00C20B64">
        <w:t xml:space="preserve"> </w:t>
      </w:r>
    </w:p>
    <w:p w14:paraId="77FA1D09" w14:textId="77777777" w:rsidR="00106BC7" w:rsidRPr="00C20B64" w:rsidRDefault="00106BC7" w:rsidP="00106BC7">
      <w:pPr>
        <w:pStyle w:val="SingleTxt"/>
      </w:pPr>
      <w:r w:rsidRPr="00C20B64">
        <w:tab/>
      </w:r>
      <w:r w:rsidRPr="00C20B64">
        <w:rPr>
          <w:i/>
        </w:rPr>
        <w:t>Welcoming</w:t>
      </w:r>
      <w:r w:rsidRPr="00C20B64">
        <w:t xml:space="preserve"> the outcomes of the second session of the United Nations Environment Assembly of the United Nations Environment Programme, especially the resolutions on oceans and seas,</w:t>
      </w:r>
      <w:r w:rsidR="00E04084" w:rsidRPr="00C20B64">
        <w:rPr>
          <w:rStyle w:val="FootnoteReference"/>
        </w:rPr>
        <w:footnoteReference w:id="10"/>
      </w:r>
      <w:r w:rsidR="00E04084" w:rsidRPr="00C20B64">
        <w:t xml:space="preserve"> m</w:t>
      </w:r>
      <w:r w:rsidRPr="00C20B64">
        <w:t xml:space="preserve">arine plastic litter and </w:t>
      </w:r>
      <w:proofErr w:type="spellStart"/>
      <w:r w:rsidRPr="00C20B64">
        <w:t>microplastics</w:t>
      </w:r>
      <w:proofErr w:type="spellEnd"/>
      <w:r w:rsidRPr="00C20B64">
        <w:t>,</w:t>
      </w:r>
      <w:r w:rsidR="00E04084" w:rsidRPr="00C20B64">
        <w:rPr>
          <w:rStyle w:val="FootnoteReference"/>
        </w:rPr>
        <w:footnoteReference w:id="11"/>
      </w:r>
      <w:r w:rsidR="00E04084" w:rsidRPr="00C20B64">
        <w:t xml:space="preserve"> s</w:t>
      </w:r>
      <w:r w:rsidRPr="00C20B64">
        <w:t>ustainable coral reefs management</w:t>
      </w:r>
      <w:r w:rsidR="00E04084" w:rsidRPr="00C20B64">
        <w:rPr>
          <w:rStyle w:val="FootnoteReference"/>
        </w:rPr>
        <w:footnoteReference w:id="12"/>
      </w:r>
      <w:r w:rsidR="00E04084" w:rsidRPr="00C20B64">
        <w:t xml:space="preserve"> a</w:t>
      </w:r>
      <w:r w:rsidRPr="00C20B64">
        <w:t>nd the role, functions and modalities for United Nations Environment Programme implementation of the Samoa Pathway as a means of facilitating achievement of the Sustainable Development Goals,</w:t>
      </w:r>
      <w:r w:rsidR="00E04084" w:rsidRPr="00C20B64">
        <w:rPr>
          <w:rStyle w:val="FootnoteReference"/>
        </w:rPr>
        <w:footnoteReference w:id="13"/>
      </w:r>
      <w:r w:rsidRPr="00C20B64">
        <w:t xml:space="preserve"> </w:t>
      </w:r>
    </w:p>
    <w:p w14:paraId="5138E2B2" w14:textId="77777777" w:rsidR="00106BC7" w:rsidRPr="00C20B64" w:rsidRDefault="00106BC7" w:rsidP="00106BC7">
      <w:pPr>
        <w:pStyle w:val="SingleTxt"/>
      </w:pPr>
      <w:r w:rsidRPr="00C20B64">
        <w:tab/>
      </w:r>
      <w:r w:rsidRPr="00C20B64">
        <w:rPr>
          <w:i/>
        </w:rPr>
        <w:t>Conscious</w:t>
      </w:r>
      <w:r w:rsidRPr="00C20B64">
        <w:t xml:space="preserve"> that the problems of ocean space are closely interrelated and need to be considered as a whole through an integrated, interdisciplinary and </w:t>
      </w:r>
      <w:proofErr w:type="spellStart"/>
      <w:r w:rsidRPr="00C20B64">
        <w:t>intersectoral</w:t>
      </w:r>
      <w:proofErr w:type="spellEnd"/>
      <w:r w:rsidRPr="00C20B64">
        <w:t xml:space="preserve"> approach, and reaffirming the need to improve cooperation and coordination at the national, regional and global levels, in accordance with the Convention, to support and supplement the efforts of each State in promoting the implementation and observance of the Convention and the integrated management and sustainable development of the oceans and seas, </w:t>
      </w:r>
    </w:p>
    <w:p w14:paraId="0E5DAD65" w14:textId="77777777" w:rsidR="00106BC7" w:rsidRPr="00C20B64" w:rsidRDefault="00106BC7" w:rsidP="00106BC7">
      <w:pPr>
        <w:pStyle w:val="SingleTxt"/>
      </w:pPr>
      <w:r w:rsidRPr="00C20B64">
        <w:tab/>
      </w:r>
      <w:r w:rsidRPr="00C20B64">
        <w:rPr>
          <w:i/>
        </w:rPr>
        <w:t>Reiterating</w:t>
      </w:r>
      <w:r w:rsidRPr="00C20B64">
        <w:t xml:space="preserve"> the essential need for cooperation, including through capacity-building and transfer of marine technology, to ensure that all States, especially developing countries, in particular the least developed countries, landlocked developing countries and small island developing States, as well as coastal African States, are able both to implement the Convention and to benefit from the sustainable development of the oceans and seas, as well as to participate fully in global and regional forums and processes dealing with oceans and law of the sea issues, while recognizing the need to also address the particular challenges faced by developing middle-income countries,</w:t>
      </w:r>
    </w:p>
    <w:p w14:paraId="3AD1B04B" w14:textId="77777777" w:rsidR="00106BC7" w:rsidRPr="00C20B64" w:rsidRDefault="00106BC7" w:rsidP="00106BC7">
      <w:pPr>
        <w:pStyle w:val="SingleTxt"/>
      </w:pPr>
      <w:r w:rsidRPr="00C20B64">
        <w:tab/>
      </w:r>
      <w:r w:rsidRPr="00C20B64">
        <w:rPr>
          <w:i/>
        </w:rPr>
        <w:t>Emphasizing</w:t>
      </w:r>
      <w:r w:rsidRPr="00C20B64">
        <w:t xml:space="preserve"> the need to strengthen the ability of competent international organizations to contribute, at the global, regional, </w:t>
      </w:r>
      <w:proofErr w:type="spellStart"/>
      <w:r w:rsidRPr="00C20B64">
        <w:t>subregional</w:t>
      </w:r>
      <w:proofErr w:type="spellEnd"/>
      <w:r w:rsidRPr="00C20B64">
        <w:t xml:space="preserve"> and bilateral levels, through cooperation programmes with Governments, to the development of national capacity in marine science and the sustainable management of the oceans and their resources, </w:t>
      </w:r>
    </w:p>
    <w:p w14:paraId="1964F45B" w14:textId="77777777" w:rsidR="00106BC7" w:rsidRPr="00C20B64" w:rsidRDefault="00106BC7" w:rsidP="00106BC7">
      <w:pPr>
        <w:pStyle w:val="SingleTxt"/>
      </w:pPr>
      <w:r w:rsidRPr="00C20B64">
        <w:lastRenderedPageBreak/>
        <w:tab/>
      </w:r>
      <w:r w:rsidRPr="001110F6">
        <w:rPr>
          <w:i/>
          <w:highlight w:val="yellow"/>
        </w:rPr>
        <w:t>Recalling</w:t>
      </w:r>
      <w:r w:rsidRPr="001110F6">
        <w:rPr>
          <w:highlight w:val="yellow"/>
        </w:rPr>
        <w:t xml:space="preserve"> that marine science is important for eradicating poverty, contributing to food security, conserving the world’s marine environment and resources, helping to understand, predict and respond to natural events and promoting the sustainable development of the oceans and seas, by improving knowledge, through sustained research efforts and the evaluation of monitoring results, and applying such knowledge to management and decision-making,</w:t>
      </w:r>
      <w:r w:rsidRPr="00C20B64">
        <w:t xml:space="preserve"> </w:t>
      </w:r>
    </w:p>
    <w:p w14:paraId="50FF08FF" w14:textId="77777777" w:rsidR="00106BC7" w:rsidRPr="00C20B64" w:rsidRDefault="00106BC7" w:rsidP="00106BC7">
      <w:pPr>
        <w:pStyle w:val="SingleTxt"/>
      </w:pPr>
      <w:r w:rsidRPr="00C20B64">
        <w:tab/>
      </w:r>
      <w:r w:rsidRPr="00C20B64">
        <w:rPr>
          <w:i/>
        </w:rPr>
        <w:t>Reiterating its deep concern</w:t>
      </w:r>
      <w:r w:rsidRPr="00C20B64">
        <w:t xml:space="preserve"> at the serious adverse impacts on the marine environment and biodiversity, </w:t>
      </w:r>
      <w:proofErr w:type="gramStart"/>
      <w:r w:rsidRPr="00C20B64">
        <w:t>in particular on</w:t>
      </w:r>
      <w:proofErr w:type="gramEnd"/>
      <w:r w:rsidRPr="00C20B64">
        <w:t xml:space="preserve"> vulnerable marine ecosystems and their physical and biogenic structure, including coral reefs, cold water habitats, hydrothermal vents and seamounts, of certain human activities, </w:t>
      </w:r>
    </w:p>
    <w:p w14:paraId="6308F27B" w14:textId="77777777" w:rsidR="00106BC7" w:rsidRPr="00C20B64" w:rsidRDefault="00106BC7" w:rsidP="00106BC7">
      <w:pPr>
        <w:pStyle w:val="SingleTxt"/>
      </w:pPr>
      <w:r w:rsidRPr="00C20B64">
        <w:tab/>
      </w:r>
      <w:r w:rsidRPr="00C20B64">
        <w:rPr>
          <w:i/>
        </w:rPr>
        <w:t>Emphasizing</w:t>
      </w:r>
      <w:r w:rsidRPr="00C20B64">
        <w:t xml:space="preserve"> the need for the safe and environmentally sound recycling of ships, </w:t>
      </w:r>
    </w:p>
    <w:p w14:paraId="694B3C56" w14:textId="77777777" w:rsidR="00106BC7" w:rsidRPr="00C20B64" w:rsidRDefault="00106BC7" w:rsidP="00106BC7">
      <w:pPr>
        <w:pStyle w:val="SingleTxt"/>
      </w:pPr>
      <w:r w:rsidRPr="00C20B64">
        <w:tab/>
      </w:r>
      <w:r w:rsidRPr="00C20B64">
        <w:rPr>
          <w:i/>
        </w:rPr>
        <w:t>Expressing deep concern</w:t>
      </w:r>
      <w:r w:rsidRPr="00C20B64">
        <w:t xml:space="preserve"> at the adverse economic, social and environmental impacts of the physical alteration and destruction of marine habitats that may result from land-based and coastal development activities, </w:t>
      </w:r>
      <w:proofErr w:type="gramStart"/>
      <w:r w:rsidRPr="00C20B64">
        <w:t>in particular those</w:t>
      </w:r>
      <w:proofErr w:type="gramEnd"/>
      <w:r w:rsidRPr="00C20B64">
        <w:t xml:space="preserve"> land reclamation activities that are carried out in a manner that has a detrimental impact on the marine environment, </w:t>
      </w:r>
    </w:p>
    <w:p w14:paraId="06569F6A" w14:textId="77777777" w:rsidR="00106BC7" w:rsidRPr="00C20B64" w:rsidRDefault="00106BC7" w:rsidP="00106BC7">
      <w:pPr>
        <w:pStyle w:val="SingleTxt"/>
      </w:pPr>
      <w:r w:rsidRPr="00C20B64">
        <w:tab/>
      </w:r>
      <w:r w:rsidRPr="00C20B64">
        <w:rPr>
          <w:i/>
        </w:rPr>
        <w:t>Reiterating its serious concern</w:t>
      </w:r>
      <w:r w:rsidRPr="00C20B64">
        <w:t xml:space="preserve"> at the current and projected adverse effects of climate change and ocean acidification on the marine environment and marine biodiversity, and emphasizing the urgency of addressing these issues, </w:t>
      </w:r>
    </w:p>
    <w:p w14:paraId="442E55C3" w14:textId="77777777" w:rsidR="00106BC7" w:rsidRPr="00C20B64" w:rsidRDefault="00106BC7" w:rsidP="00106BC7">
      <w:pPr>
        <w:pStyle w:val="SingleTxt"/>
      </w:pPr>
      <w:r w:rsidRPr="00C20B64">
        <w:tab/>
      </w:r>
      <w:r w:rsidRPr="00C20B64">
        <w:rPr>
          <w:i/>
        </w:rPr>
        <w:t>Noting with concern</w:t>
      </w:r>
      <w:r w:rsidRPr="00C20B64">
        <w:t xml:space="preserve">, in this regard, the findings by the World Meteorological Organization, in its annual </w:t>
      </w:r>
      <w:r w:rsidRPr="00C20B64">
        <w:rPr>
          <w:i/>
        </w:rPr>
        <w:t>Greenhouse gas bulletin</w:t>
      </w:r>
      <w:r w:rsidRPr="00C20B64">
        <w:t>, that, for the first time in 2015, carbon dioxide levels in the atmosphere were 400 parts per million, on average across the year as a whole,</w:t>
      </w:r>
    </w:p>
    <w:p w14:paraId="409CF2C8" w14:textId="77777777" w:rsidR="00106BC7" w:rsidRPr="00C20B64" w:rsidRDefault="00106BC7" w:rsidP="00106BC7">
      <w:pPr>
        <w:pStyle w:val="SingleTxt"/>
      </w:pPr>
      <w:r w:rsidRPr="00C20B64">
        <w:tab/>
      </w:r>
      <w:r w:rsidRPr="00C20B64">
        <w:rPr>
          <w:i/>
        </w:rPr>
        <w:t>Expressing concern</w:t>
      </w:r>
      <w:r w:rsidRPr="00C20B64">
        <w:t xml:space="preserve"> that climate change continues to increase the severity and incidence of coral bleaching throughout tropical seas and weakens the ability of reefs to withstand ocean acidification, which could have serious and irreversible negative effects on marine organisms, particularly corals, as well as to withstand other pressures, including overfishing and pollution, </w:t>
      </w:r>
    </w:p>
    <w:p w14:paraId="601AAD6F" w14:textId="77777777" w:rsidR="00106BC7" w:rsidRPr="00C20B64" w:rsidRDefault="00106BC7" w:rsidP="00106BC7">
      <w:pPr>
        <w:pStyle w:val="SingleTxt"/>
      </w:pPr>
      <w:r w:rsidRPr="00C20B64">
        <w:tab/>
      </w:r>
      <w:r w:rsidRPr="00C20B64">
        <w:rPr>
          <w:i/>
        </w:rPr>
        <w:t>Reiterating its deep concern</w:t>
      </w:r>
      <w:r w:rsidRPr="00C20B64">
        <w:t xml:space="preserve"> at the vulnerability of the environment and the fragile ecosystems of the polar regions, including the Arctic Ocean and the Arctic ice cap, particularly affected by the projected adverse effects of climate change and ocean acidification, </w:t>
      </w:r>
    </w:p>
    <w:p w14:paraId="7A7C5FCD" w14:textId="77777777" w:rsidR="00106BC7" w:rsidRPr="00C20B64" w:rsidRDefault="00106BC7" w:rsidP="00106BC7">
      <w:pPr>
        <w:pStyle w:val="SingleTxt"/>
      </w:pPr>
      <w:r w:rsidRPr="00C20B64">
        <w:tab/>
      </w:r>
      <w:r w:rsidRPr="00C20B64">
        <w:rPr>
          <w:i/>
        </w:rPr>
        <w:t>Recognizing</w:t>
      </w:r>
      <w:r w:rsidRPr="00C20B64">
        <w:t xml:space="preserve"> the need for a more integrated and ecosystem-based approach to, further study of and the promotion of measures for enhanced cooperation, coordination and collaboration relating to the conservation and sustainable use of marine biodiversity beyond areas of national jurisdiction, </w:t>
      </w:r>
    </w:p>
    <w:p w14:paraId="10742B92" w14:textId="77777777" w:rsidR="00106BC7" w:rsidRPr="00C20B64" w:rsidRDefault="00106BC7" w:rsidP="00106BC7">
      <w:pPr>
        <w:pStyle w:val="SingleTxt"/>
      </w:pPr>
      <w:r w:rsidRPr="00C20B64">
        <w:tab/>
      </w:r>
      <w:r w:rsidRPr="00C20B64">
        <w:rPr>
          <w:i/>
        </w:rPr>
        <w:t>Recognizing also</w:t>
      </w:r>
      <w:r w:rsidRPr="00C20B64">
        <w:t xml:space="preserve"> that the realization of the benefits of the Convention could be enhanced by international cooperation, technical assistance and advanced scientific knowledge, as well as by funding and capacity-building, </w:t>
      </w:r>
    </w:p>
    <w:p w14:paraId="53B82953" w14:textId="77777777" w:rsidR="00106BC7" w:rsidRPr="00C20B64" w:rsidRDefault="00106BC7" w:rsidP="00106BC7">
      <w:pPr>
        <w:pStyle w:val="SingleTxt"/>
      </w:pPr>
      <w:r w:rsidRPr="00C20B64">
        <w:tab/>
      </w:r>
      <w:r w:rsidRPr="00C20B64">
        <w:rPr>
          <w:i/>
        </w:rPr>
        <w:t>Recognizing</w:t>
      </w:r>
      <w:r w:rsidRPr="00C20B64">
        <w:t xml:space="preserve"> </w:t>
      </w:r>
      <w:r w:rsidRPr="00C20B64">
        <w:rPr>
          <w:i/>
        </w:rPr>
        <w:t>further</w:t>
      </w:r>
      <w:r w:rsidRPr="00C20B64">
        <w:t xml:space="preserve"> that hydrographic surveys and nautical charting are critical to the safety of navigation and life at sea, environmental protection, including the protection of vulnerable marine ecosystems, and the economics of the global shipping industry, and encouraging further efforts towards electronic charting, which not only provides significantly increased benefits for safe navigation and management of ship movement, but also provides data and information that can be used for sustainable fisheries activities and other sectoral uses of the marine environment, the delimitation of maritime boundaries and environmental protection, and noting that, under the International Convention for </w:t>
      </w:r>
      <w:r w:rsidRPr="00C20B64">
        <w:lastRenderedPageBreak/>
        <w:t>the Safety of Life at Sea, 1974,</w:t>
      </w:r>
      <w:r w:rsidR="00342D10" w:rsidRPr="00C20B64">
        <w:rPr>
          <w:rStyle w:val="FootnoteReference"/>
        </w:rPr>
        <w:footnoteReference w:id="14"/>
      </w:r>
      <w:r w:rsidR="00E04084" w:rsidRPr="00C20B64">
        <w:t xml:space="preserve"> s</w:t>
      </w:r>
      <w:r w:rsidRPr="00C20B64">
        <w:t xml:space="preserve">hips on international voyages are required to carry an electronic chart display and information system, in accordance with the implementation schedule as set out in that Convention, </w:t>
      </w:r>
    </w:p>
    <w:p w14:paraId="5B163236" w14:textId="77777777" w:rsidR="00106BC7" w:rsidRPr="00C20B64" w:rsidRDefault="00106BC7" w:rsidP="00106BC7">
      <w:pPr>
        <w:pStyle w:val="SingleTxt"/>
      </w:pPr>
      <w:r w:rsidRPr="00C20B64">
        <w:tab/>
      </w:r>
      <w:r w:rsidRPr="001110F6">
        <w:rPr>
          <w:i/>
          <w:highlight w:val="yellow"/>
        </w:rPr>
        <w:t>Recognizing</w:t>
      </w:r>
      <w:r w:rsidRPr="001110F6">
        <w:rPr>
          <w:highlight w:val="yellow"/>
        </w:rPr>
        <w:t xml:space="preserve"> that ocean data buoys deployed and operated in accordance with international law are critical for improving understanding of weather, climate and ecosystems, and that certain types of ocean data buoys contribute to saving lives by detecting tsunamis, and reiterating its serious concern at intentional and unintentional damage to such buoys,</w:t>
      </w:r>
      <w:r w:rsidRPr="00C20B64">
        <w:t xml:space="preserve"> </w:t>
      </w:r>
    </w:p>
    <w:p w14:paraId="7D913261" w14:textId="77777777" w:rsidR="00106BC7" w:rsidRPr="00C20B64" w:rsidRDefault="00106BC7" w:rsidP="00106BC7">
      <w:pPr>
        <w:pStyle w:val="SingleTxt"/>
      </w:pPr>
      <w:r w:rsidRPr="00C20B64">
        <w:tab/>
      </w:r>
      <w:r w:rsidRPr="00C20B64">
        <w:rPr>
          <w:i/>
        </w:rPr>
        <w:t>Emphasizing</w:t>
      </w:r>
      <w:r w:rsidRPr="00C20B64">
        <w:t xml:space="preserve"> that underwater archaeological, cultural and historical heritage, including shipwrecks and watercraft, holds essential information on the history of humankind and that such heritage is a resource that needs to be protected and preserved, </w:t>
      </w:r>
    </w:p>
    <w:p w14:paraId="4646C19A" w14:textId="77777777" w:rsidR="00106BC7" w:rsidRPr="00C20B64" w:rsidRDefault="00106BC7" w:rsidP="00106BC7">
      <w:pPr>
        <w:pStyle w:val="SingleTxt"/>
      </w:pPr>
      <w:r w:rsidRPr="00C20B64">
        <w:tab/>
      </w:r>
      <w:r w:rsidRPr="00C20B64">
        <w:rPr>
          <w:i/>
        </w:rPr>
        <w:t>Recognizing</w:t>
      </w:r>
      <w:r w:rsidRPr="00C20B64">
        <w:t xml:space="preserve"> the duty of States under article 303, paragraph 1, of the Convention to protect objects of an archaeological and historical nature found at sea and to cooperate for this purpose,</w:t>
      </w:r>
    </w:p>
    <w:p w14:paraId="237E0F48" w14:textId="77777777" w:rsidR="00106BC7" w:rsidRPr="00C20B64" w:rsidRDefault="00106BC7" w:rsidP="00106BC7">
      <w:pPr>
        <w:pStyle w:val="SingleTxt"/>
      </w:pPr>
      <w:r w:rsidRPr="00C20B64">
        <w:tab/>
      </w:r>
      <w:r w:rsidRPr="00C20B64">
        <w:rPr>
          <w:i/>
        </w:rPr>
        <w:t>Expressing concern</w:t>
      </w:r>
      <w:r w:rsidRPr="00C20B64">
        <w:t>, in this regard, at various threats posed to such objects, including their destruction as well as the illicit trafficking in such objects,</w:t>
      </w:r>
    </w:p>
    <w:p w14:paraId="361D0AEF" w14:textId="77777777" w:rsidR="00106BC7" w:rsidRPr="00C20B64" w:rsidRDefault="00106BC7" w:rsidP="00106BC7">
      <w:pPr>
        <w:pStyle w:val="SingleTxt"/>
      </w:pPr>
      <w:r w:rsidRPr="00C20B64">
        <w:tab/>
      </w:r>
      <w:r w:rsidRPr="00C20B64">
        <w:rPr>
          <w:i/>
        </w:rPr>
        <w:t>Recognizing</w:t>
      </w:r>
      <w:r w:rsidRPr="00C20B64">
        <w:t xml:space="preserve"> that illicit trafficking in wildlife is, in some cases, committed by transnational organized criminal groups using maritime routes, contributes to damage to ecosystems and livelihoods and requires enhanced regional and global cooperation and coordination in response, in accordance with international law,</w:t>
      </w:r>
    </w:p>
    <w:p w14:paraId="13393B22" w14:textId="77777777" w:rsidR="00106BC7" w:rsidRPr="00C20B64" w:rsidRDefault="00106BC7" w:rsidP="00106BC7">
      <w:pPr>
        <w:pStyle w:val="SingleTxt"/>
      </w:pPr>
      <w:r w:rsidRPr="00C20B64">
        <w:tab/>
      </w:r>
      <w:r w:rsidRPr="00C20B64">
        <w:rPr>
          <w:i/>
        </w:rPr>
        <w:t>Noting with concern</w:t>
      </w:r>
      <w:r w:rsidRPr="00C20B64">
        <w:t xml:space="preserve"> the continuing problem of transnational organized crime committed at sea, including illicit traffic in narcotic drugs and psychotropic substances, the smuggling of migrants, trafficking in persons and illicit trafficking in firearms, and threats to maritime safety and security, including piracy, armed robbery at sea, smuggling and terrorist acts against shipping, offshore installations and other maritime interests, and noting the deplorable loss of life and adverse impact on international trade, energy security and the global economy resulting from such activities,</w:t>
      </w:r>
    </w:p>
    <w:p w14:paraId="159E45B2" w14:textId="77777777" w:rsidR="00106BC7" w:rsidRPr="00C20B64" w:rsidRDefault="00106BC7" w:rsidP="00106BC7">
      <w:pPr>
        <w:pStyle w:val="SingleTxt"/>
      </w:pPr>
      <w:r w:rsidRPr="00C20B64">
        <w:tab/>
      </w:r>
      <w:r w:rsidRPr="00C20B64">
        <w:rPr>
          <w:i/>
        </w:rPr>
        <w:t>Reiterating</w:t>
      </w:r>
      <w:r w:rsidRPr="00C20B64">
        <w:t xml:space="preserve"> the importance of the fair treatment of crew members and its influence on maritime safety, </w:t>
      </w:r>
    </w:p>
    <w:p w14:paraId="73E475EF" w14:textId="77777777" w:rsidR="00106BC7" w:rsidRPr="00C20B64" w:rsidRDefault="00106BC7" w:rsidP="00106BC7">
      <w:pPr>
        <w:pStyle w:val="SingleTxt"/>
      </w:pPr>
      <w:r w:rsidRPr="00C20B64">
        <w:tab/>
      </w:r>
      <w:r w:rsidRPr="00C20B64">
        <w:rPr>
          <w:i/>
        </w:rPr>
        <w:t>Recognizing</w:t>
      </w:r>
      <w:r w:rsidRPr="00C20B64">
        <w:t xml:space="preserve"> that fibre-optic submarine cables transmit most of the world’s data and communications and hence are vitally important to the global economy and the national security of all States, conscious that these cables are susceptible to intentional and accidental damage from shipping and other activities and that the maintenance, including the repair, of these cables is important, noting that these matters have been brought to the attention of States at various workshops and seminars, and conscious of the need for States to adopt national laws and regulations to protect submarine cables and render their wilful damage or damage by culpable negligence punishable offences, </w:t>
      </w:r>
    </w:p>
    <w:p w14:paraId="1E8D3B7A" w14:textId="77777777" w:rsidR="00106BC7" w:rsidRPr="00C20B64" w:rsidRDefault="00106BC7" w:rsidP="00106BC7">
      <w:pPr>
        <w:pStyle w:val="SingleTxt"/>
      </w:pPr>
      <w:r w:rsidRPr="00C20B64">
        <w:tab/>
      </w:r>
      <w:r w:rsidRPr="00C20B64">
        <w:rPr>
          <w:i/>
        </w:rPr>
        <w:t>Noting</w:t>
      </w:r>
      <w:r w:rsidRPr="00C20B64">
        <w:t xml:space="preserve"> the importance of the delineation of the outer limits of the continental shelf beyond 200 nautical miles and that it is in the broader interest of the international community that coastal States with a continental shelf beyond 200 nautical miles submit information on the outer limits of the continental shelf beyond 200 nautical miles to the Commission on the Limits of the Continental Shelf (the Commission), and welcoming the submissions to the Commission by a considerable number of States Parties to the Convention on the outer limits of their continental shelf beyond 200 nautical miles, that the Commission has continued to fulfil its role, </w:t>
      </w:r>
      <w:r w:rsidRPr="00C20B64">
        <w:lastRenderedPageBreak/>
        <w:t>including of making recommendations to coastal States, and that the summaries of recommendations are being made publicly available,</w:t>
      </w:r>
      <w:r w:rsidR="00342D10" w:rsidRPr="00C20B64">
        <w:rPr>
          <w:rStyle w:val="FootnoteReference"/>
        </w:rPr>
        <w:footnoteReference w:id="15"/>
      </w:r>
      <w:r w:rsidRPr="00C20B64">
        <w:t xml:space="preserve"> </w:t>
      </w:r>
    </w:p>
    <w:p w14:paraId="2B2F6F4B" w14:textId="77777777" w:rsidR="00106BC7" w:rsidRPr="00C20B64" w:rsidRDefault="00106BC7" w:rsidP="00106BC7">
      <w:pPr>
        <w:pStyle w:val="SingleTxt"/>
      </w:pPr>
      <w:r w:rsidRPr="00C20B64">
        <w:tab/>
      </w:r>
      <w:r w:rsidRPr="00C20B64">
        <w:rPr>
          <w:i/>
        </w:rPr>
        <w:t>Noting also</w:t>
      </w:r>
      <w:r w:rsidRPr="00C20B64">
        <w:t xml:space="preserve"> that many coastal States Parties have submitted preliminary information indicative of the outer limits of the continental shelf beyond 200 nautical miles, as provided for in the decision of the eighteenth Meeting of States Parties to the Convention regarding the workload of the Commission and the ability of States, particularly developing States, to fulfil the requirements of article 4 of annex II to the Convention, as well as the decision contained in </w:t>
      </w:r>
      <w:hyperlink r:id="rId20" w:history="1">
        <w:r w:rsidRPr="00C20B64">
          <w:rPr>
            <w:rStyle w:val="Hyperlink"/>
          </w:rPr>
          <w:t>SPLOS/72</w:t>
        </w:r>
      </w:hyperlink>
      <w:r w:rsidRPr="00C20B64">
        <w:t>, paragraph (</w:t>
      </w:r>
      <w:r w:rsidRPr="00C20B64">
        <w:rPr>
          <w:i/>
        </w:rPr>
        <w:t>a</w:t>
      </w:r>
      <w:r w:rsidRPr="00C20B64">
        <w:t>),</w:t>
      </w:r>
      <w:r w:rsidR="00342D10" w:rsidRPr="00C20B64">
        <w:rPr>
          <w:rStyle w:val="FootnoteReference"/>
        </w:rPr>
        <w:footnoteReference w:id="16"/>
      </w:r>
      <w:r w:rsidRPr="00C20B64">
        <w:t xml:space="preserve"> </w:t>
      </w:r>
    </w:p>
    <w:p w14:paraId="55CD5E05" w14:textId="77777777" w:rsidR="00106BC7" w:rsidRPr="00C20B64" w:rsidRDefault="00106BC7" w:rsidP="00106BC7">
      <w:pPr>
        <w:pStyle w:val="SingleTxt"/>
      </w:pPr>
      <w:r w:rsidRPr="00C20B64">
        <w:tab/>
      </w:r>
      <w:r w:rsidRPr="00C20B64">
        <w:rPr>
          <w:i/>
        </w:rPr>
        <w:t>Noting further</w:t>
      </w:r>
      <w:r w:rsidRPr="00C20B64">
        <w:t xml:space="preserve"> that some coastal States may continue to face </w:t>
      </w:r>
      <w:proofErr w:type="gramStart"/>
      <w:r w:rsidRPr="00C20B64">
        <w:t>particular challenges</w:t>
      </w:r>
      <w:proofErr w:type="gramEnd"/>
      <w:r w:rsidRPr="00C20B64">
        <w:t xml:space="preserve"> in relation to preparing and presenting submissions to the Commission, </w:t>
      </w:r>
    </w:p>
    <w:p w14:paraId="429CD47C" w14:textId="77777777" w:rsidR="00106BC7" w:rsidRPr="00C20B64" w:rsidRDefault="00106BC7" w:rsidP="00106BC7">
      <w:pPr>
        <w:pStyle w:val="SingleTxt"/>
      </w:pPr>
      <w:r w:rsidRPr="00C20B64">
        <w:tab/>
      </w:r>
      <w:r w:rsidRPr="00C20B64">
        <w:rPr>
          <w:i/>
        </w:rPr>
        <w:t>Noting</w:t>
      </w:r>
      <w:r w:rsidRPr="00C20B64">
        <w:t xml:space="preserve"> that financial and technical assistance may be sought by developing countries for activities in relation to preparing and presenting submissions to the Commission, including through the voluntary trust fund established by the General Assembly in its resolution </w:t>
      </w:r>
      <w:hyperlink r:id="rId21" w:history="1">
        <w:r w:rsidRPr="00C20B64">
          <w:rPr>
            <w:rStyle w:val="Hyperlink"/>
          </w:rPr>
          <w:t>55/7</w:t>
        </w:r>
      </w:hyperlink>
      <w:r w:rsidRPr="00C20B64">
        <w:t xml:space="preserve"> of 30 October 2000 for the purpose of facilitating the preparation of submissions to the Commission for developing States, in particular the least developed countries and small island developing States, and compliance with article 76 of the Convention, as well as other accessible international assistance, </w:t>
      </w:r>
    </w:p>
    <w:p w14:paraId="15907DC1" w14:textId="77777777" w:rsidR="00106BC7" w:rsidRPr="00C20B64" w:rsidRDefault="00106BC7" w:rsidP="00106BC7">
      <w:pPr>
        <w:pStyle w:val="SingleTxt"/>
      </w:pPr>
      <w:r w:rsidRPr="00C20B64">
        <w:tab/>
      </w:r>
      <w:r w:rsidRPr="00C20B64">
        <w:rPr>
          <w:i/>
        </w:rPr>
        <w:t>Recognizing</w:t>
      </w:r>
      <w:r w:rsidRPr="00C20B64">
        <w:t xml:space="preserve"> the importance of the trust funds established pursuant to resolution </w:t>
      </w:r>
      <w:hyperlink r:id="rId22" w:history="1">
        <w:r w:rsidRPr="00C20B64">
          <w:rPr>
            <w:rStyle w:val="Hyperlink"/>
          </w:rPr>
          <w:t>55/7</w:t>
        </w:r>
      </w:hyperlink>
      <w:r w:rsidRPr="00C20B64">
        <w:t xml:space="preserve"> in facilitating the participation of members of the Commission from developing States in the meetings of the Commission and in fulfilling the requirements of article 4 of annex II to the Convention, noting with appreciation the recent contributions made to them, while observing with concern that the lack of funds in the voluntary trust fund for the purpose of defraying the cost of the participation in its meetings of the members of the Commission from developing States may prevent the Commission from implementing the decision of the twenty-sixth Meeting of States Parties that requested the Commission to meet for up to 26 weeks, and may preclude the Commission from advancing its work as a result of the potential lack of a quorum at the 2018 sessions, and in this regard urging States, international financial institutions, donor agencies, intergovernmental organizations, non-governmental organizations and natural and juridical persons to contribute to the trust fund,</w:t>
      </w:r>
    </w:p>
    <w:p w14:paraId="63350D62" w14:textId="77777777" w:rsidR="00106BC7" w:rsidRPr="00C20B64" w:rsidRDefault="00106BC7" w:rsidP="00106BC7">
      <w:pPr>
        <w:pStyle w:val="SingleTxt"/>
      </w:pPr>
      <w:r w:rsidRPr="00C20B64">
        <w:tab/>
      </w:r>
      <w:r w:rsidRPr="00C20B64">
        <w:rPr>
          <w:i/>
        </w:rPr>
        <w:t>Reaffirming</w:t>
      </w:r>
      <w:r w:rsidRPr="00C20B64">
        <w:t xml:space="preserve"> the importance of the work of the Commission for coastal States and for the international community, </w:t>
      </w:r>
    </w:p>
    <w:p w14:paraId="054F5241" w14:textId="77777777" w:rsidR="00106BC7" w:rsidRPr="00C20B64" w:rsidRDefault="00106BC7" w:rsidP="00106BC7">
      <w:pPr>
        <w:pStyle w:val="SingleTxt"/>
      </w:pPr>
      <w:r w:rsidRPr="00C20B64">
        <w:tab/>
      </w:r>
      <w:r w:rsidRPr="00C20B64">
        <w:rPr>
          <w:i/>
        </w:rPr>
        <w:t>Recognizing</w:t>
      </w:r>
      <w:r w:rsidRPr="00C20B64">
        <w:t xml:space="preserve"> that practical difficulties can arise when there is a considerable delay between the preparation of submissions and their consideration by the Commission, including in retaining expertise up to and during the consideration of the submissions by the Commission, </w:t>
      </w:r>
    </w:p>
    <w:p w14:paraId="4F133F6F" w14:textId="77777777" w:rsidR="00106BC7" w:rsidRPr="00C20B64" w:rsidRDefault="00106BC7" w:rsidP="00106BC7">
      <w:pPr>
        <w:pStyle w:val="SingleTxt"/>
      </w:pPr>
      <w:r w:rsidRPr="00C20B64">
        <w:tab/>
      </w:r>
      <w:r w:rsidRPr="00C20B64">
        <w:rPr>
          <w:i/>
        </w:rPr>
        <w:t>Recognizing also</w:t>
      </w:r>
      <w:r w:rsidRPr="00C20B64">
        <w:t xml:space="preserve"> the significant workload of the Commission in view of the large number of submissions already received and a number of submissions yet to be received, which places additional demands and challenges on its members and the secretariat as provided by the Secretary-General of the United Nations through the Division for Ocean Affairs and the Law of the Sea of the Office of Legal Affairs of the Secretariat (the Division), and welcoming the decision of the twenty-first </w:t>
      </w:r>
      <w:r w:rsidRPr="00C20B64">
        <w:lastRenderedPageBreak/>
        <w:t>Meeting of States Parties to the Convention regarding the workload of the Commission,</w:t>
      </w:r>
      <w:r w:rsidR="000664E4" w:rsidRPr="00C20B64">
        <w:rPr>
          <w:rStyle w:val="FootnoteReference"/>
        </w:rPr>
        <w:footnoteReference w:id="17"/>
      </w:r>
      <w:r w:rsidRPr="00C20B64">
        <w:t xml:space="preserve"> </w:t>
      </w:r>
    </w:p>
    <w:p w14:paraId="30756B87" w14:textId="77777777" w:rsidR="00106BC7" w:rsidRPr="00C20B64" w:rsidRDefault="00106BC7" w:rsidP="00106BC7">
      <w:pPr>
        <w:pStyle w:val="SingleTxt"/>
      </w:pPr>
      <w:r w:rsidRPr="00C20B64">
        <w:tab/>
      </w:r>
      <w:r w:rsidRPr="00C20B64">
        <w:rPr>
          <w:i/>
        </w:rPr>
        <w:t>Noting with concern</w:t>
      </w:r>
      <w:r w:rsidRPr="00C20B64">
        <w:t xml:space="preserve"> the projected timetable of the work of the Commission on the submissions already received by it and those yet to be received, and in this regard noting the decision of the twenty-sixth Meeting of States Parties to the Convention to renew the request made by the twenty-first Meeting of States Parties to the Convention and to request the Commission to consider, in coordination with the Secretariat, as from 16 June 2017, within the existing resources made available to the Secretariat, that the Commission, and its </w:t>
      </w:r>
      <w:proofErr w:type="spellStart"/>
      <w:r w:rsidRPr="00C20B64">
        <w:t>subcommissions</w:t>
      </w:r>
      <w:proofErr w:type="spellEnd"/>
      <w:r w:rsidRPr="00C20B64">
        <w:t xml:space="preserve"> meeting simultaneously as far as possible, meet at United Nations Headquarters for up to 26 weeks but not less than an intended minimum of 21 weeks a year for a period of five years, distributed in such a way that the Commission determines to be the most effective, and that no two sessions be sequential, and to request the Commission to prepare a plan of sessions to be held in 2017 on the basis of that request,</w:t>
      </w:r>
      <w:r w:rsidR="000664E4" w:rsidRPr="00C20B64">
        <w:rPr>
          <w:rStyle w:val="FootnoteReference"/>
        </w:rPr>
        <w:footnoteReference w:id="18"/>
      </w:r>
      <w:r w:rsidRPr="00C20B64">
        <w:t xml:space="preserve"> </w:t>
      </w:r>
    </w:p>
    <w:p w14:paraId="23AAEA98" w14:textId="77777777" w:rsidR="00106BC7" w:rsidRPr="00C20B64" w:rsidRDefault="00106BC7" w:rsidP="00106BC7">
      <w:pPr>
        <w:pStyle w:val="SingleTxt"/>
      </w:pPr>
      <w:r w:rsidRPr="00C20B64">
        <w:tab/>
      </w:r>
      <w:r w:rsidRPr="00C20B64">
        <w:rPr>
          <w:i/>
        </w:rPr>
        <w:t>Recognizing</w:t>
      </w:r>
      <w:r w:rsidRPr="00C20B64">
        <w:t xml:space="preserve"> the need to ensure that the Commission can perform its functions under the Convention expeditiously, efficiently and effectively and maintain its high level of quality and expertise, </w:t>
      </w:r>
    </w:p>
    <w:p w14:paraId="6EF686CF" w14:textId="77777777" w:rsidR="00106BC7" w:rsidRPr="00C20B64" w:rsidRDefault="00106BC7" w:rsidP="00106BC7">
      <w:pPr>
        <w:pStyle w:val="SingleTxt"/>
      </w:pPr>
      <w:r w:rsidRPr="00C20B64">
        <w:tab/>
      </w:r>
      <w:r w:rsidRPr="00C20B64">
        <w:rPr>
          <w:i/>
        </w:rPr>
        <w:t>Expressing concern</w:t>
      </w:r>
      <w:r w:rsidRPr="00C20B64">
        <w:t xml:space="preserve"> about the implications of the workload of the Commission for the conditions of service of its members,</w:t>
      </w:r>
    </w:p>
    <w:p w14:paraId="029E98E2" w14:textId="77777777" w:rsidR="00106BC7" w:rsidRPr="00C20B64" w:rsidRDefault="00106BC7" w:rsidP="00106BC7">
      <w:pPr>
        <w:pStyle w:val="SingleTxt"/>
      </w:pPr>
      <w:r w:rsidRPr="00C20B64">
        <w:tab/>
      </w:r>
      <w:r w:rsidRPr="00C20B64">
        <w:rPr>
          <w:i/>
        </w:rPr>
        <w:t>Recalling</w:t>
      </w:r>
      <w:r w:rsidRPr="00C20B64">
        <w:t>, in this regard, the decisions of the twenty-fifth and twenty-sixth Meetings of States Parties to the Convention regarding the conditions of service of the members of the Commission,</w:t>
      </w:r>
      <w:r w:rsidR="000664E4" w:rsidRPr="00C20B64">
        <w:rPr>
          <w:rStyle w:val="FootnoteReference"/>
        </w:rPr>
        <w:footnoteReference w:id="19"/>
      </w:r>
      <w:r w:rsidRPr="00C20B64">
        <w:t xml:space="preserve"> </w:t>
      </w:r>
    </w:p>
    <w:p w14:paraId="195BB5F3" w14:textId="77777777" w:rsidR="00106BC7" w:rsidRPr="00C20B64" w:rsidRDefault="00106BC7" w:rsidP="00106BC7">
      <w:pPr>
        <w:pStyle w:val="SingleTxt"/>
      </w:pPr>
      <w:r w:rsidRPr="00C20B64">
        <w:tab/>
      </w:r>
      <w:r w:rsidRPr="00C20B64">
        <w:rPr>
          <w:i/>
        </w:rPr>
        <w:t>Recalling also</w:t>
      </w:r>
      <w:r w:rsidRPr="00C20B64">
        <w:t xml:space="preserve"> its decision, in resolutions </w:t>
      </w:r>
      <w:hyperlink r:id="rId23" w:history="1">
        <w:r w:rsidRPr="00C20B64">
          <w:rPr>
            <w:rStyle w:val="Hyperlink"/>
          </w:rPr>
          <w:t>57/141</w:t>
        </w:r>
      </w:hyperlink>
      <w:r w:rsidRPr="00C20B64">
        <w:t xml:space="preserve"> of 12 December 2002 and </w:t>
      </w:r>
      <w:hyperlink r:id="rId24" w:history="1">
        <w:r w:rsidRPr="00C20B64">
          <w:rPr>
            <w:rStyle w:val="Hyperlink"/>
          </w:rPr>
          <w:t>58/240</w:t>
        </w:r>
      </w:hyperlink>
      <w:r w:rsidRPr="00C20B64">
        <w:t xml:space="preserve"> of 23 December 2003, to establish a regular process under the United Nations for global reporting and assessment of the state of the marine environment, including socioeconomic aspects, both current and foreseeable, building on existing regional assessments, as recommended by the World Summit on Sustainable Development,</w:t>
      </w:r>
      <w:r w:rsidR="00E04084" w:rsidRPr="00C20B64">
        <w:t xml:space="preserve"> a</w:t>
      </w:r>
      <w:r w:rsidRPr="00C20B64">
        <w:t xml:space="preserve">nd noting the need for cooperation among all States to this end, </w:t>
      </w:r>
    </w:p>
    <w:p w14:paraId="6E5FE652" w14:textId="77777777" w:rsidR="00106BC7" w:rsidRPr="00C20B64" w:rsidRDefault="00106BC7" w:rsidP="00106BC7">
      <w:pPr>
        <w:pStyle w:val="SingleTxt"/>
      </w:pPr>
      <w:r w:rsidRPr="00C20B64">
        <w:tab/>
      </w:r>
      <w:r w:rsidRPr="00C20B64">
        <w:rPr>
          <w:i/>
        </w:rPr>
        <w:t>Recalling further</w:t>
      </w:r>
      <w:r w:rsidRPr="00C20B64">
        <w:t xml:space="preserve"> its decisions, in resolution </w:t>
      </w:r>
      <w:hyperlink r:id="rId25" w:history="1">
        <w:r w:rsidRPr="00C20B64">
          <w:rPr>
            <w:rStyle w:val="Hyperlink"/>
          </w:rPr>
          <w:t>65/37</w:t>
        </w:r>
      </w:hyperlink>
      <w:r w:rsidRPr="00C20B64">
        <w:t xml:space="preserve"> A of 7 December 2010, resolution </w:t>
      </w:r>
      <w:hyperlink r:id="rId26" w:history="1">
        <w:r w:rsidRPr="00C20B64">
          <w:rPr>
            <w:rStyle w:val="Hyperlink"/>
          </w:rPr>
          <w:t>66/231</w:t>
        </w:r>
      </w:hyperlink>
      <w:r w:rsidRPr="00C20B64">
        <w:t xml:space="preserve"> of 24 December 2011, resolution </w:t>
      </w:r>
      <w:hyperlink r:id="rId27" w:history="1">
        <w:r w:rsidRPr="00C20B64">
          <w:rPr>
            <w:rStyle w:val="Hyperlink"/>
          </w:rPr>
          <w:t>70/235</w:t>
        </w:r>
      </w:hyperlink>
      <w:r w:rsidRPr="00C20B64">
        <w:t xml:space="preserve"> of 23 December 2015 and resolution </w:t>
      </w:r>
      <w:hyperlink r:id="rId28" w:history="1">
        <w:r w:rsidRPr="00C20B64">
          <w:rPr>
            <w:rStyle w:val="Hyperlink"/>
          </w:rPr>
          <w:t>71/257</w:t>
        </w:r>
      </w:hyperlink>
      <w:r w:rsidRPr="00C20B64">
        <w:t xml:space="preserve"> regarding the Regular Process, as established under the United Nations and accountable to the General Assembly,</w:t>
      </w:r>
    </w:p>
    <w:p w14:paraId="7013CDB9" w14:textId="77777777" w:rsidR="00106BC7" w:rsidRPr="00C20B64" w:rsidRDefault="00106BC7" w:rsidP="00106BC7">
      <w:pPr>
        <w:pStyle w:val="SingleTxt"/>
      </w:pPr>
      <w:r w:rsidRPr="00C20B64">
        <w:tab/>
      </w:r>
      <w:r w:rsidRPr="00C20B64">
        <w:rPr>
          <w:i/>
        </w:rPr>
        <w:t>Recalling</w:t>
      </w:r>
      <w:r w:rsidRPr="00C20B64">
        <w:t xml:space="preserve"> that the Division was designated to provide secretariat support to the Regular Process, including its established institutions, </w:t>
      </w:r>
    </w:p>
    <w:p w14:paraId="42C82ED0" w14:textId="77777777" w:rsidR="00106BC7" w:rsidRPr="00C20B64" w:rsidRDefault="00106BC7" w:rsidP="00106BC7">
      <w:pPr>
        <w:pStyle w:val="SingleTxt"/>
      </w:pPr>
      <w:r w:rsidRPr="00C20B64">
        <w:tab/>
      </w:r>
      <w:r w:rsidRPr="008C532B">
        <w:rPr>
          <w:i/>
          <w:highlight w:val="green"/>
        </w:rPr>
        <w:t>Recalling also</w:t>
      </w:r>
      <w:r w:rsidRPr="008C532B">
        <w:rPr>
          <w:highlight w:val="green"/>
        </w:rPr>
        <w:t xml:space="preserve"> the cross-cutting role of ocean science in Sustainable Development Goal 14 of the 2030 Agenda and taking note that at its twenty-ninth session the Assembly of the Intergovernmental Oceanographic Commission of the United Nations Educational, Scientific and Cultural Organization endorsed the proposal for an International Decade of Ocean Science for Sustainable Development,</w:t>
      </w:r>
      <w:r w:rsidR="000664E4" w:rsidRPr="008C532B">
        <w:rPr>
          <w:rStyle w:val="FootnoteReference"/>
          <w:highlight w:val="green"/>
        </w:rPr>
        <w:footnoteReference w:id="20"/>
      </w:r>
      <w:r w:rsidRPr="008C532B">
        <w:rPr>
          <w:highlight w:val="green"/>
        </w:rPr>
        <w:t xml:space="preserve"> to be established for the period 2021</w:t>
      </w:r>
      <w:r w:rsidR="00EE74B9" w:rsidRPr="008C532B">
        <w:rPr>
          <w:highlight w:val="green"/>
        </w:rPr>
        <w:t>–</w:t>
      </w:r>
      <w:r w:rsidRPr="008C532B">
        <w:rPr>
          <w:highlight w:val="green"/>
        </w:rPr>
        <w:t>2030,</w:t>
      </w:r>
    </w:p>
    <w:p w14:paraId="14B8BE1A" w14:textId="77777777" w:rsidR="00106BC7" w:rsidRPr="00C20B64" w:rsidRDefault="00106BC7" w:rsidP="00106BC7">
      <w:pPr>
        <w:pStyle w:val="SingleTxt"/>
      </w:pPr>
      <w:r w:rsidRPr="00C20B64">
        <w:tab/>
      </w:r>
      <w:r w:rsidRPr="00C20B64">
        <w:rPr>
          <w:i/>
        </w:rPr>
        <w:t>Recognizing</w:t>
      </w:r>
      <w:r w:rsidRPr="00C20B64">
        <w:t xml:space="preserve"> the importance and the contribution of the work of the Informal Consultative Process established by the General Assembly in its resolution </w:t>
      </w:r>
      <w:hyperlink r:id="rId29" w:history="1">
        <w:r w:rsidRPr="00C20B64">
          <w:rPr>
            <w:rStyle w:val="Hyperlink"/>
          </w:rPr>
          <w:t>54/33</w:t>
        </w:r>
      </w:hyperlink>
      <w:r w:rsidRPr="00C20B64">
        <w:t xml:space="preserve"> of 24 November 1999 to facilitate the annual review of developments in ocean affairs by the Assembly, </w:t>
      </w:r>
    </w:p>
    <w:p w14:paraId="0E61AB70" w14:textId="77777777" w:rsidR="00106BC7" w:rsidRPr="00C20B64" w:rsidRDefault="00106BC7" w:rsidP="00106BC7">
      <w:pPr>
        <w:pStyle w:val="SingleTxt"/>
      </w:pPr>
      <w:r w:rsidRPr="00C20B64">
        <w:lastRenderedPageBreak/>
        <w:tab/>
      </w:r>
      <w:r w:rsidRPr="00C20B64">
        <w:rPr>
          <w:i/>
        </w:rPr>
        <w:t>Noting</w:t>
      </w:r>
      <w:r w:rsidRPr="00C20B64">
        <w:t xml:space="preserve"> the continuously growing responsibilities of the Secretary-General under the Convention and related resolutions of the General Assembly, in particular resolutions </w:t>
      </w:r>
      <w:hyperlink r:id="rId30" w:history="1">
        <w:r w:rsidRPr="00C20B64">
          <w:rPr>
            <w:rStyle w:val="Hyperlink"/>
          </w:rPr>
          <w:t>49/28</w:t>
        </w:r>
      </w:hyperlink>
      <w:r w:rsidRPr="00C20B64">
        <w:t xml:space="preserve"> of 6 December 1994, </w:t>
      </w:r>
      <w:hyperlink r:id="rId31" w:history="1">
        <w:r w:rsidRPr="00C20B64">
          <w:rPr>
            <w:rStyle w:val="Hyperlink"/>
          </w:rPr>
          <w:t>52/26</w:t>
        </w:r>
      </w:hyperlink>
      <w:r w:rsidRPr="00C20B64">
        <w:t xml:space="preserve"> of 26 November 1997, </w:t>
      </w:r>
      <w:hyperlink r:id="rId32" w:history="1">
        <w:r w:rsidRPr="00C20B64">
          <w:rPr>
            <w:rStyle w:val="Hyperlink"/>
          </w:rPr>
          <w:t>54/33</w:t>
        </w:r>
      </w:hyperlink>
      <w:r w:rsidRPr="00C20B64">
        <w:t xml:space="preserve">, </w:t>
      </w:r>
      <w:hyperlink r:id="rId33" w:history="1">
        <w:r w:rsidRPr="00C20B64">
          <w:rPr>
            <w:rStyle w:val="Hyperlink"/>
          </w:rPr>
          <w:t>65/37</w:t>
        </w:r>
      </w:hyperlink>
      <w:r w:rsidRPr="00C20B64">
        <w:t xml:space="preserve"> A, </w:t>
      </w:r>
      <w:hyperlink r:id="rId34" w:history="1">
        <w:r w:rsidRPr="00C20B64">
          <w:rPr>
            <w:rStyle w:val="Hyperlink"/>
          </w:rPr>
          <w:t>65/37</w:t>
        </w:r>
      </w:hyperlink>
      <w:r w:rsidRPr="00C20B64">
        <w:t xml:space="preserve"> B of 4 April 2011, </w:t>
      </w:r>
      <w:hyperlink r:id="rId35" w:history="1">
        <w:r w:rsidRPr="00C20B64">
          <w:rPr>
            <w:rStyle w:val="Hyperlink"/>
          </w:rPr>
          <w:t>66/231</w:t>
        </w:r>
      </w:hyperlink>
      <w:r w:rsidRPr="00C20B64">
        <w:t xml:space="preserve">, </w:t>
      </w:r>
      <w:hyperlink r:id="rId36" w:history="1">
        <w:r w:rsidRPr="00C20B64">
          <w:rPr>
            <w:rStyle w:val="Hyperlink"/>
          </w:rPr>
          <w:t>67/78</w:t>
        </w:r>
      </w:hyperlink>
      <w:r w:rsidRPr="00C20B64">
        <w:t xml:space="preserve"> of 11 December 2012, </w:t>
      </w:r>
      <w:hyperlink r:id="rId37" w:history="1">
        <w:r w:rsidRPr="00C20B64">
          <w:rPr>
            <w:rStyle w:val="Hyperlink"/>
          </w:rPr>
          <w:t>68/70</w:t>
        </w:r>
      </w:hyperlink>
      <w:r w:rsidRPr="00C20B64">
        <w:t xml:space="preserve"> of 9 December 2013, </w:t>
      </w:r>
      <w:hyperlink r:id="rId38" w:history="1">
        <w:r w:rsidRPr="00C20B64">
          <w:rPr>
            <w:rStyle w:val="Hyperlink"/>
          </w:rPr>
          <w:t>69/245</w:t>
        </w:r>
      </w:hyperlink>
      <w:r w:rsidRPr="00C20B64">
        <w:t xml:space="preserve"> of 29 December 2014, </w:t>
      </w:r>
      <w:hyperlink r:id="rId39" w:history="1">
        <w:r w:rsidRPr="00C20B64">
          <w:rPr>
            <w:rStyle w:val="Hyperlink"/>
          </w:rPr>
          <w:t>69/292</w:t>
        </w:r>
      </w:hyperlink>
      <w:r w:rsidRPr="00C20B64">
        <w:t xml:space="preserve">, </w:t>
      </w:r>
      <w:hyperlink r:id="rId40" w:history="1">
        <w:r w:rsidRPr="00C20B64">
          <w:rPr>
            <w:rStyle w:val="Hyperlink"/>
          </w:rPr>
          <w:t>70/235</w:t>
        </w:r>
      </w:hyperlink>
      <w:r w:rsidRPr="00C20B64">
        <w:t xml:space="preserve"> and </w:t>
      </w:r>
      <w:hyperlink r:id="rId41" w:history="1">
        <w:r w:rsidRPr="00C20B64">
          <w:rPr>
            <w:rStyle w:val="Hyperlink"/>
          </w:rPr>
          <w:t>71/257</w:t>
        </w:r>
      </w:hyperlink>
      <w:r w:rsidRPr="00C20B64">
        <w:t xml:space="preserve"> and in this context the unprecedented substantial increase in activities of the Division, in particular in view of the growing number of requests to the Division for additional outputs and servicing of meetings, the provision of technical assistance and capacity-building, the need for enhanced support and assistance to the Commission and the role of the Division in carrying out the functions in resolution </w:t>
      </w:r>
      <w:hyperlink r:id="rId42" w:history="1">
        <w:r w:rsidRPr="00C20B64">
          <w:rPr>
            <w:rStyle w:val="Hyperlink"/>
          </w:rPr>
          <w:t>69/292</w:t>
        </w:r>
      </w:hyperlink>
      <w:r w:rsidRPr="00C20B64">
        <w:t>, as the secretariat of the Regular Process, in relation to the functions as focal point for UN-Oceans and in relation to support for the implementation by Member States of the oceans-related Sustainable Development Goals in the 2030 Agenda,</w:t>
      </w:r>
    </w:p>
    <w:p w14:paraId="53FA9FCF" w14:textId="77777777" w:rsidR="00106BC7" w:rsidRPr="00C20B64" w:rsidRDefault="00106BC7" w:rsidP="00106BC7">
      <w:pPr>
        <w:pStyle w:val="SingleTxt"/>
      </w:pPr>
      <w:r w:rsidRPr="00C20B64">
        <w:tab/>
      </w:r>
      <w:r w:rsidRPr="00C20B64">
        <w:rPr>
          <w:i/>
        </w:rPr>
        <w:t>Reaffirming</w:t>
      </w:r>
      <w:r w:rsidRPr="00C20B64">
        <w:t xml:space="preserve"> the importance of the work of the International Seabed Authority (the Authority) in accordance with the Convention and the Agreement relating to the Implementation of Part XI of the United Nations Convention on the Law of the Sea of 10 December 1982 (the Part XI Agreement),</w:t>
      </w:r>
      <w:r w:rsidR="000664E4" w:rsidRPr="00C20B64">
        <w:rPr>
          <w:rStyle w:val="FootnoteReference"/>
        </w:rPr>
        <w:footnoteReference w:id="21"/>
      </w:r>
      <w:r w:rsidRPr="00C20B64">
        <w:t xml:space="preserve"> </w:t>
      </w:r>
    </w:p>
    <w:p w14:paraId="50D1A3E9" w14:textId="77777777" w:rsidR="00106BC7" w:rsidRPr="00C20B64" w:rsidRDefault="00106BC7" w:rsidP="00106BC7">
      <w:pPr>
        <w:pStyle w:val="SingleTxt"/>
      </w:pPr>
      <w:r w:rsidRPr="00C20B64">
        <w:tab/>
      </w:r>
      <w:r w:rsidRPr="00C20B64">
        <w:rPr>
          <w:i/>
        </w:rPr>
        <w:t>Reaffirming also</w:t>
      </w:r>
      <w:r w:rsidRPr="00C20B64">
        <w:t xml:space="preserve"> the importance of the work of the International Tribunal for the Law of the Sea (the Tribunal) in accordance with the Convention,</w:t>
      </w:r>
    </w:p>
    <w:p w14:paraId="158A0813" w14:textId="77777777" w:rsidR="001F2D21" w:rsidRPr="00C20B64" w:rsidRDefault="001F2D21" w:rsidP="001F2D21">
      <w:pPr>
        <w:pStyle w:val="SingleTxt"/>
        <w:spacing w:after="0" w:line="120" w:lineRule="exact"/>
        <w:rPr>
          <w:sz w:val="10"/>
        </w:rPr>
      </w:pPr>
    </w:p>
    <w:p w14:paraId="6B647FFD" w14:textId="77777777" w:rsidR="00106BC7" w:rsidRPr="00C20B64" w:rsidRDefault="00106BC7" w:rsidP="00737D64">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2534" w:right="1260" w:hanging="1267"/>
        <w:jc w:val="center"/>
        <w:rPr>
          <w:lang w:val="en-GB"/>
        </w:rPr>
      </w:pPr>
      <w:r w:rsidRPr="00C20B64">
        <w:rPr>
          <w:lang w:val="en-GB"/>
        </w:rPr>
        <w:t>I</w:t>
      </w:r>
    </w:p>
    <w:p w14:paraId="098F0ADE" w14:textId="77777777" w:rsidR="00106BC7" w:rsidRPr="00C20B64" w:rsidRDefault="00106BC7" w:rsidP="00737D64">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2534" w:right="1260" w:hanging="1267"/>
        <w:jc w:val="center"/>
        <w:rPr>
          <w:lang w:val="en-GB"/>
        </w:rPr>
      </w:pPr>
      <w:r w:rsidRPr="00C20B64">
        <w:rPr>
          <w:lang w:val="en-GB"/>
        </w:rPr>
        <w:t>Implementation of the Convention and</w:t>
      </w:r>
      <w:r w:rsidR="001F2D21" w:rsidRPr="00C20B64">
        <w:rPr>
          <w:lang w:val="en-GB"/>
        </w:rPr>
        <w:t xml:space="preserve"> </w:t>
      </w:r>
      <w:r w:rsidRPr="00C20B64">
        <w:rPr>
          <w:lang w:val="en-GB"/>
        </w:rPr>
        <w:t>related agreements and instruments</w:t>
      </w:r>
    </w:p>
    <w:p w14:paraId="4FA0A729" w14:textId="77777777" w:rsidR="001F2D21" w:rsidRPr="00C20B64" w:rsidRDefault="001F2D21" w:rsidP="001F2D21">
      <w:pPr>
        <w:pStyle w:val="SingleTxt"/>
        <w:spacing w:after="0" w:line="120" w:lineRule="exact"/>
        <w:rPr>
          <w:sz w:val="10"/>
        </w:rPr>
      </w:pPr>
    </w:p>
    <w:p w14:paraId="6139B8CB" w14:textId="77777777" w:rsidR="00106BC7" w:rsidRPr="00C20B64" w:rsidRDefault="00106BC7" w:rsidP="00106BC7">
      <w:pPr>
        <w:pStyle w:val="SingleTxt"/>
      </w:pPr>
      <w:r w:rsidRPr="00C20B64">
        <w:tab/>
        <w:t>1.</w:t>
      </w:r>
      <w:r w:rsidRPr="00C20B64">
        <w:tab/>
      </w:r>
      <w:r w:rsidRPr="00C20B64">
        <w:rPr>
          <w:i/>
        </w:rPr>
        <w:t>Reaffirms</w:t>
      </w:r>
      <w:r w:rsidRPr="00C20B64">
        <w:t xml:space="preserve"> its annual resolutions on the law of the sea and on oceans and the law of the sea, including resolution </w:t>
      </w:r>
      <w:hyperlink r:id="rId43" w:history="1">
        <w:r w:rsidRPr="00C20B64">
          <w:rPr>
            <w:rStyle w:val="Hyperlink"/>
          </w:rPr>
          <w:t>71/257</w:t>
        </w:r>
      </w:hyperlink>
      <w:r w:rsidRPr="00C20B64">
        <w:t>, and other relevant resolutions concerning the Convention;</w:t>
      </w:r>
      <w:r w:rsidRPr="00C20B64">
        <w:rPr>
          <w:vertAlign w:val="superscript"/>
        </w:rPr>
        <w:t>1</w:t>
      </w:r>
    </w:p>
    <w:p w14:paraId="7E7328F9" w14:textId="77777777" w:rsidR="00106BC7" w:rsidRPr="00C20B64" w:rsidRDefault="00106BC7" w:rsidP="00106BC7">
      <w:pPr>
        <w:pStyle w:val="SingleTxt"/>
      </w:pPr>
      <w:r w:rsidRPr="00C20B64">
        <w:tab/>
        <w:t>2.</w:t>
      </w:r>
      <w:r w:rsidRPr="00C20B64">
        <w:tab/>
      </w:r>
      <w:r w:rsidRPr="00C20B64">
        <w:rPr>
          <w:i/>
        </w:rPr>
        <w:t>Also reaffirms</w:t>
      </w:r>
      <w:r w:rsidRPr="00C20B64">
        <w:t xml:space="preserve"> the unified character of the Convention and the vital importance of preserving its integrity; </w:t>
      </w:r>
    </w:p>
    <w:p w14:paraId="22F7C182" w14:textId="77777777" w:rsidR="00106BC7" w:rsidRPr="00C20B64" w:rsidRDefault="00106BC7" w:rsidP="00106BC7">
      <w:pPr>
        <w:pStyle w:val="SingleTxt"/>
      </w:pPr>
      <w:r w:rsidRPr="00C20B64">
        <w:tab/>
        <w:t>3.</w:t>
      </w:r>
      <w:r w:rsidRPr="00C20B64">
        <w:tab/>
      </w:r>
      <w:r w:rsidRPr="00C20B64">
        <w:rPr>
          <w:i/>
        </w:rPr>
        <w:t>Calls upon</w:t>
      </w:r>
      <w:r w:rsidRPr="00C20B64">
        <w:t xml:space="preserve"> all States that have not done so, </w:t>
      </w:r>
      <w:proofErr w:type="gramStart"/>
      <w:r w:rsidRPr="00C20B64">
        <w:t>in order to</w:t>
      </w:r>
      <w:proofErr w:type="gramEnd"/>
      <w:r w:rsidRPr="00C20B64">
        <w:t xml:space="preserve"> fully achieve the goal of universal participation, to become parties to the Convention and the Part XI Agreement;</w:t>
      </w:r>
      <w:r w:rsidRPr="00C20B64">
        <w:rPr>
          <w:vertAlign w:val="superscript"/>
        </w:rPr>
        <w:t>21</w:t>
      </w:r>
      <w:r w:rsidRPr="00C20B64">
        <w:t xml:space="preserve"> </w:t>
      </w:r>
    </w:p>
    <w:p w14:paraId="15C7652E" w14:textId="77777777" w:rsidR="00106BC7" w:rsidRPr="00C20B64" w:rsidRDefault="00106BC7" w:rsidP="00106BC7">
      <w:pPr>
        <w:pStyle w:val="SingleTxt"/>
      </w:pPr>
      <w:r w:rsidRPr="00C20B64">
        <w:tab/>
        <w:t>4.</w:t>
      </w:r>
      <w:r w:rsidRPr="00C20B64">
        <w:tab/>
      </w:r>
      <w:r w:rsidRPr="00C20B64">
        <w:rPr>
          <w:i/>
        </w:rPr>
        <w:t>Calls upon</w:t>
      </w:r>
      <w:r w:rsidRPr="00C20B64">
        <w:t xml:space="preserve"> States that have not done so, </w:t>
      </w:r>
      <w:proofErr w:type="gramStart"/>
      <w:r w:rsidRPr="00C20B64">
        <w:t>in order to</w:t>
      </w:r>
      <w:proofErr w:type="gramEnd"/>
      <w:r w:rsidRPr="00C20B64">
        <w:t xml:space="preserve"> achieve the goal of universal participation, to become parties to the Agreement for the Implementation of the Provisions of the United Nations Convention on the Law of the Sea of 10</w:t>
      </w:r>
      <w:r w:rsidR="00570367" w:rsidRPr="00C20B64">
        <w:t> </w:t>
      </w:r>
      <w:r w:rsidRPr="00C20B64">
        <w:t>December 1982 relating to the Conservation and Management of Straddling Fish Stocks and Highly Migratory Fish Stocks (the Fish Stocks Agreement);</w:t>
      </w:r>
      <w:r w:rsidR="000664E4" w:rsidRPr="00C20B64">
        <w:rPr>
          <w:rStyle w:val="FootnoteReference"/>
        </w:rPr>
        <w:footnoteReference w:id="22"/>
      </w:r>
      <w:r w:rsidRPr="00C20B64">
        <w:t xml:space="preserve"> </w:t>
      </w:r>
    </w:p>
    <w:p w14:paraId="1D815E18" w14:textId="77777777" w:rsidR="00106BC7" w:rsidRPr="00C20B64" w:rsidRDefault="00106BC7" w:rsidP="00106BC7">
      <w:pPr>
        <w:pStyle w:val="SingleTxt"/>
      </w:pPr>
      <w:r w:rsidRPr="00C20B64">
        <w:tab/>
        <w:t>5.</w:t>
      </w:r>
      <w:r w:rsidRPr="00C20B64">
        <w:tab/>
      </w:r>
      <w:r w:rsidRPr="00C20B64">
        <w:rPr>
          <w:i/>
        </w:rPr>
        <w:t>Calls upon</w:t>
      </w:r>
      <w:r w:rsidRPr="00C20B64">
        <w:t xml:space="preserve"> States to harmonize their national legislation with the provisions of the Convention and, where applicable, relevant agreements and instruments, to ensure the consistent application of those provisions and to ensure also that any declarations or statements that they have made or make when signing, ratifying or acceding to the Convention do not purport to exclude or to modify the legal effect of the provisions of the Convention in their application to the State concerned and to withdraw any such declarations or statements; </w:t>
      </w:r>
    </w:p>
    <w:p w14:paraId="07038408" w14:textId="77777777" w:rsidR="00106BC7" w:rsidRPr="00C20B64" w:rsidRDefault="00106BC7" w:rsidP="00106BC7">
      <w:pPr>
        <w:pStyle w:val="SingleTxt"/>
      </w:pPr>
      <w:r w:rsidRPr="00C20B64">
        <w:tab/>
        <w:t>6.</w:t>
      </w:r>
      <w:r w:rsidRPr="00C20B64">
        <w:tab/>
      </w:r>
      <w:r w:rsidRPr="00C20B64">
        <w:rPr>
          <w:i/>
        </w:rPr>
        <w:t>Calls upon</w:t>
      </w:r>
      <w:r w:rsidRPr="00C20B64">
        <w:t xml:space="preserve"> States Parties to the Convention that have not yet done so to deposit with the Secretary-General charts or lists of geographical coordinates, as provided for in the Convention, preferably using the generally accepted and most recent geodetic </w:t>
      </w:r>
      <w:proofErr w:type="spellStart"/>
      <w:r w:rsidRPr="00C20B64">
        <w:t>datums</w:t>
      </w:r>
      <w:proofErr w:type="spellEnd"/>
      <w:r w:rsidRPr="00C20B64">
        <w:t xml:space="preserve">; </w:t>
      </w:r>
    </w:p>
    <w:p w14:paraId="2CECDB0F" w14:textId="77777777" w:rsidR="00106BC7" w:rsidRPr="00C20B64" w:rsidRDefault="00106BC7" w:rsidP="00106BC7">
      <w:pPr>
        <w:pStyle w:val="SingleTxt"/>
      </w:pPr>
      <w:r w:rsidRPr="00C20B64">
        <w:lastRenderedPageBreak/>
        <w:tab/>
        <w:t>7.</w:t>
      </w:r>
      <w:r w:rsidRPr="00C20B64">
        <w:tab/>
      </w:r>
      <w:r w:rsidRPr="00C20B64">
        <w:rPr>
          <w:i/>
        </w:rPr>
        <w:t>Notes</w:t>
      </w:r>
      <w:r w:rsidRPr="00C20B64">
        <w:t xml:space="preserve">, in this regard, the ongoing efforts of the Secretary-General to improve the existing geographic information system for the deposit by States of charts and geographical coordinates concerning maritime zones, including lines of delimitation, submitted pursuant to the Convention, and to give due publicity thereto, as requested in paragraph 6 of resolution </w:t>
      </w:r>
      <w:hyperlink r:id="rId44" w:history="1">
        <w:r w:rsidRPr="00C20B64">
          <w:rPr>
            <w:rStyle w:val="Hyperlink"/>
          </w:rPr>
          <w:t>59/24</w:t>
        </w:r>
      </w:hyperlink>
      <w:r w:rsidRPr="00C20B64">
        <w:t xml:space="preserve"> of 17 November 2004, as well as the ongoing cooperation with the International Hydrographic Organization to develop the technical standards for the collection, storage and dissemination of the information deposited, in order to ensure compatibility among geographic information systems, electronic nautical charts and other systems, and re</w:t>
      </w:r>
      <w:r w:rsidR="00737D64" w:rsidRPr="00C20B64">
        <w:noBreakHyphen/>
      </w:r>
      <w:r w:rsidRPr="00C20B64">
        <w:t xml:space="preserve">emphasizes the importance of the prompt completion of these efforts; </w:t>
      </w:r>
    </w:p>
    <w:p w14:paraId="159C921D" w14:textId="77777777" w:rsidR="00106BC7" w:rsidRPr="00C20B64" w:rsidRDefault="00106BC7" w:rsidP="00106BC7">
      <w:pPr>
        <w:pStyle w:val="SingleTxt"/>
      </w:pPr>
      <w:r w:rsidRPr="00C20B64">
        <w:tab/>
        <w:t>8.</w:t>
      </w:r>
      <w:r w:rsidRPr="00C20B64">
        <w:tab/>
      </w:r>
      <w:r w:rsidRPr="00C20B64">
        <w:rPr>
          <w:i/>
        </w:rPr>
        <w:t>Urges</w:t>
      </w:r>
      <w:r w:rsidRPr="00C20B64">
        <w:t xml:space="preserve"> all States to cooperate, directly or through competent international bodies, in taking measures to protect and preserve objects of an archaeological and historical nature found at sea, in conformity with the Convention, and calls upon States to work together on such diverse challenges and opportunities as the appropriate relationship between salvage law and scientific management and conservation of underwater cultural heritage, increasing technological abilities to discover and reach underwater sites, looting and growing underwater tourism;</w:t>
      </w:r>
    </w:p>
    <w:p w14:paraId="329E16D6" w14:textId="77777777" w:rsidR="00106BC7" w:rsidRPr="00C20B64" w:rsidRDefault="00106BC7" w:rsidP="00106BC7">
      <w:pPr>
        <w:pStyle w:val="SingleTxt"/>
      </w:pPr>
      <w:r w:rsidRPr="00C20B64">
        <w:tab/>
        <w:t>9.</w:t>
      </w:r>
      <w:r w:rsidRPr="00C20B64">
        <w:tab/>
      </w:r>
      <w:r w:rsidRPr="00C20B64">
        <w:rPr>
          <w:i/>
        </w:rPr>
        <w:t>Acknowledges</w:t>
      </w:r>
      <w:r w:rsidRPr="00C20B64">
        <w:t xml:space="preserve"> the recent deposit of instruments of ratification and acceptance of the 2001 Convention on the Protection of the Underwater Cultural Heritage,</w:t>
      </w:r>
      <w:r w:rsidR="00521445" w:rsidRPr="00C20B64">
        <w:rPr>
          <w:rStyle w:val="FootnoteReference"/>
        </w:rPr>
        <w:footnoteReference w:id="23"/>
      </w:r>
      <w:r w:rsidR="00E04084" w:rsidRPr="00C20B64">
        <w:t xml:space="preserve"> c</w:t>
      </w:r>
      <w:r w:rsidRPr="00C20B64">
        <w:t xml:space="preserve">alls upon States that have not yet done so to consider becoming parties to that Convention, and notes in particular the rules annexed to that Convention, which address the relationship between salvage law and scientific principles of management, conservation and protection of underwater cultural heritage among Parties, their nationals and vessels flying their flag; </w:t>
      </w:r>
    </w:p>
    <w:p w14:paraId="75DEE156" w14:textId="77777777" w:rsidR="00106BC7" w:rsidRPr="00C20B64" w:rsidRDefault="00106BC7" w:rsidP="00006190">
      <w:pPr>
        <w:pStyle w:val="SingleTxt"/>
        <w:spacing w:after="0" w:line="120" w:lineRule="exact"/>
        <w:rPr>
          <w:sz w:val="10"/>
        </w:rPr>
      </w:pPr>
    </w:p>
    <w:p w14:paraId="02779908" w14:textId="77777777" w:rsidR="00106BC7" w:rsidRPr="00C20B64" w:rsidRDefault="00106BC7" w:rsidP="00737D64">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2534" w:right="1260" w:hanging="1267"/>
        <w:jc w:val="center"/>
        <w:rPr>
          <w:lang w:val="en-GB"/>
        </w:rPr>
      </w:pPr>
      <w:r w:rsidRPr="00C20B64">
        <w:rPr>
          <w:lang w:val="en-GB"/>
        </w:rPr>
        <w:t>II</w:t>
      </w:r>
    </w:p>
    <w:p w14:paraId="413673E4" w14:textId="77777777" w:rsidR="00106BC7" w:rsidRPr="00C20B64" w:rsidRDefault="00106BC7" w:rsidP="00737D64">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2534" w:right="1260" w:hanging="1267"/>
        <w:jc w:val="center"/>
        <w:rPr>
          <w:lang w:val="en-GB"/>
        </w:rPr>
      </w:pPr>
      <w:r w:rsidRPr="00C20B64">
        <w:rPr>
          <w:lang w:val="en-GB"/>
        </w:rPr>
        <w:t>Capacity-building</w:t>
      </w:r>
    </w:p>
    <w:p w14:paraId="6108BD35" w14:textId="77777777" w:rsidR="00006190" w:rsidRPr="00C20B64" w:rsidRDefault="00006190" w:rsidP="00006190">
      <w:pPr>
        <w:pStyle w:val="SingleTxt"/>
        <w:spacing w:after="0" w:line="120" w:lineRule="exact"/>
        <w:rPr>
          <w:sz w:val="10"/>
        </w:rPr>
      </w:pPr>
    </w:p>
    <w:p w14:paraId="274F80C2" w14:textId="77777777" w:rsidR="00106BC7" w:rsidRPr="00C20B64" w:rsidRDefault="00106BC7" w:rsidP="00106BC7">
      <w:pPr>
        <w:pStyle w:val="SingleTxt"/>
      </w:pPr>
      <w:r w:rsidRPr="00C20B64">
        <w:tab/>
        <w:t>10.</w:t>
      </w:r>
      <w:r w:rsidRPr="00C20B64">
        <w:tab/>
      </w:r>
      <w:r w:rsidRPr="00C20B64">
        <w:rPr>
          <w:i/>
        </w:rPr>
        <w:t>Emphasizes</w:t>
      </w:r>
      <w:r w:rsidRPr="00C20B64">
        <w:t xml:space="preserve"> that capacity-building is essential to ensure that States, especially developing countries, </w:t>
      </w:r>
      <w:proofErr w:type="gramStart"/>
      <w:r w:rsidRPr="00C20B64">
        <w:t>in particular the</w:t>
      </w:r>
      <w:proofErr w:type="gramEnd"/>
      <w:r w:rsidRPr="00C20B64">
        <w:t xml:space="preserve"> least developed countries, landlocked developing countries and small island developing States, as well as coastal African States, are able to fully implement the Convention, benefit from the sustainable development of the oceans and seas and participate fully in global and regional forums on ocean affairs and the law of the sea; </w:t>
      </w:r>
    </w:p>
    <w:p w14:paraId="300B5889" w14:textId="77777777" w:rsidR="00106BC7" w:rsidRPr="00C20B64" w:rsidRDefault="00106BC7" w:rsidP="00106BC7">
      <w:pPr>
        <w:pStyle w:val="SingleTxt"/>
      </w:pPr>
      <w:r w:rsidRPr="00C20B64">
        <w:tab/>
        <w:t>11.</w:t>
      </w:r>
      <w:r w:rsidRPr="00C20B64">
        <w:tab/>
      </w:r>
      <w:r w:rsidRPr="00C20B64">
        <w:rPr>
          <w:i/>
        </w:rPr>
        <w:t>Also emphasizes</w:t>
      </w:r>
      <w:r w:rsidRPr="00C20B64">
        <w:t xml:space="preserve"> the need to address the </w:t>
      </w:r>
      <w:proofErr w:type="gramStart"/>
      <w:r w:rsidRPr="00C20B64">
        <w:t>particular challenges</w:t>
      </w:r>
      <w:proofErr w:type="gramEnd"/>
      <w:r w:rsidRPr="00C20B64">
        <w:t xml:space="preserve"> faced by developing middle-income countries through capacity-building;</w:t>
      </w:r>
    </w:p>
    <w:p w14:paraId="3E50533D" w14:textId="77777777" w:rsidR="00106BC7" w:rsidRPr="00C20B64" w:rsidRDefault="00106BC7" w:rsidP="00106BC7">
      <w:pPr>
        <w:pStyle w:val="SingleTxt"/>
      </w:pPr>
      <w:r w:rsidRPr="00C20B64">
        <w:tab/>
        <w:t>12.</w:t>
      </w:r>
      <w:r w:rsidRPr="00C20B64">
        <w:tab/>
      </w:r>
      <w:r w:rsidRPr="00C20B64">
        <w:rPr>
          <w:i/>
        </w:rPr>
        <w:t>Recalls</w:t>
      </w:r>
      <w:r w:rsidRPr="00C20B64">
        <w:t>, in this regard, that, in “The future we want”,</w:t>
      </w:r>
      <w:r w:rsidRPr="00C20B64">
        <w:rPr>
          <w:vertAlign w:val="superscript"/>
        </w:rPr>
        <w:t>8</w:t>
      </w:r>
      <w:r w:rsidRPr="00C20B64">
        <w:t xml:space="preserve"> States recognized the importance of building the capacity of developing countries to be able to benefit from the conservation and sustainable use of the oceans and seas and their resources, and in this regard emphasized the need for cooperation in marine scientific research to implement the provisions of the Convention and the outcomes of the major summits on sustainable development, as well as for the transfer of technology, taking into account the Criteria and Guidelines on the Transfer of Marine Technology adopted by the Assembly of the Intergovernmental Oceanographic Commission of the United Nations Educational, Scientific and Cultural Organization at its twenty-second session, in 2003; </w:t>
      </w:r>
    </w:p>
    <w:p w14:paraId="2A963257" w14:textId="77777777" w:rsidR="00106BC7" w:rsidRPr="00C20B64" w:rsidRDefault="00106BC7" w:rsidP="00106BC7">
      <w:pPr>
        <w:pStyle w:val="SingleTxt"/>
      </w:pPr>
      <w:r w:rsidRPr="00C20B64">
        <w:tab/>
        <w:t>13.</w:t>
      </w:r>
      <w:r w:rsidRPr="00C20B64">
        <w:tab/>
      </w:r>
      <w:r w:rsidRPr="00C20B64">
        <w:rPr>
          <w:i/>
        </w:rPr>
        <w:t>Emphasizes</w:t>
      </w:r>
      <w:r w:rsidRPr="00C20B64">
        <w:t xml:space="preserve"> the need for international cooperation for capacity-building, including cross-sectoral cooperation, at national, regional and global levels, to address</w:t>
      </w:r>
      <w:proofErr w:type="gramStart"/>
      <w:r w:rsidRPr="00C20B64">
        <w:t>, in particular, gaps</w:t>
      </w:r>
      <w:proofErr w:type="gramEnd"/>
      <w:r w:rsidRPr="00C20B64">
        <w:t xml:space="preserve"> in capacity-building in ocean affairs and the law of the sea, including marine science; </w:t>
      </w:r>
    </w:p>
    <w:p w14:paraId="5F15EBA6" w14:textId="77777777" w:rsidR="00106BC7" w:rsidRPr="00C20B64" w:rsidRDefault="00106BC7" w:rsidP="00106BC7">
      <w:pPr>
        <w:pStyle w:val="SingleTxt"/>
      </w:pPr>
      <w:r w:rsidRPr="00C20B64">
        <w:lastRenderedPageBreak/>
        <w:tab/>
        <w:t>14.</w:t>
      </w:r>
      <w:r w:rsidRPr="00C20B64">
        <w:tab/>
      </w:r>
      <w:r w:rsidRPr="00C20B64">
        <w:rPr>
          <w:i/>
        </w:rPr>
        <w:t>Calls for</w:t>
      </w:r>
      <w:r w:rsidRPr="00C20B64">
        <w:t xml:space="preserve"> capacity-building initiatives to </w:t>
      </w:r>
      <w:proofErr w:type="gramStart"/>
      <w:r w:rsidRPr="00C20B64">
        <w:t>take into account</w:t>
      </w:r>
      <w:proofErr w:type="gramEnd"/>
      <w:r w:rsidRPr="00C20B64">
        <w:t xml:space="preserve"> the needs of developing countries, and calls upon States, international organizations and donor agencies to make efforts to ensure the sustainability of such initiatives; </w:t>
      </w:r>
    </w:p>
    <w:p w14:paraId="66FE3A69" w14:textId="77777777" w:rsidR="00106BC7" w:rsidRPr="00C20B64" w:rsidRDefault="00106BC7" w:rsidP="00106BC7">
      <w:pPr>
        <w:pStyle w:val="SingleTxt"/>
      </w:pPr>
      <w:r w:rsidRPr="00C20B64">
        <w:tab/>
        <w:t>15.</w:t>
      </w:r>
      <w:r w:rsidRPr="00C20B64">
        <w:tab/>
      </w:r>
      <w:r w:rsidRPr="00C20B64">
        <w:rPr>
          <w:i/>
        </w:rPr>
        <w:t>Calls upon</w:t>
      </w:r>
      <w:r w:rsidRPr="00C20B64">
        <w:t xml:space="preserve"> donor agencies and international financial institutions to keep their programmes systematically under review to ensure the availability in all States, particularly in developing States, of the economic, legal, navigational, scientific and technical skills necessary for the full implementation of the Convention and the objectives of the present resolution, as well as the sustainable development of the oceans and seas nationally, regionally and globally, and in so doing to bear in mind the interests and needs of landlocked developing States; </w:t>
      </w:r>
    </w:p>
    <w:p w14:paraId="4213B8B1" w14:textId="77777777" w:rsidR="00106BC7" w:rsidRPr="00C20B64" w:rsidRDefault="00106BC7" w:rsidP="00106BC7">
      <w:pPr>
        <w:pStyle w:val="SingleTxt"/>
      </w:pPr>
      <w:r w:rsidRPr="00C20B64">
        <w:tab/>
        <w:t>16.</w:t>
      </w:r>
      <w:r w:rsidRPr="00C20B64">
        <w:tab/>
      </w:r>
      <w:r w:rsidRPr="00C20B64">
        <w:rPr>
          <w:i/>
        </w:rPr>
        <w:t>Encourages</w:t>
      </w:r>
      <w:r w:rsidRPr="00C20B64">
        <w:t xml:space="preserve"> intensified efforts to build capacity for developing countries, </w:t>
      </w:r>
      <w:proofErr w:type="gramStart"/>
      <w:r w:rsidRPr="00C20B64">
        <w:t>in particular for</w:t>
      </w:r>
      <w:proofErr w:type="gramEnd"/>
      <w:r w:rsidRPr="00C20B64">
        <w:t xml:space="preserve"> the least developed countries and small island developing States, as well as coastal African States, to improve aids to navigation and search and rescue services, hydrographic services and the production of nautical charts, including electronic charts, as well as the mobilization of resources and building of capacity with support from international financial institutions and the donor community;</w:t>
      </w:r>
    </w:p>
    <w:p w14:paraId="09A14362" w14:textId="77777777" w:rsidR="00106BC7" w:rsidRPr="00C20B64" w:rsidRDefault="00106BC7" w:rsidP="00106BC7">
      <w:pPr>
        <w:pStyle w:val="SingleTxt"/>
      </w:pPr>
      <w:r w:rsidRPr="00C20B64">
        <w:tab/>
        <w:t>17.</w:t>
      </w:r>
      <w:r w:rsidRPr="00C20B64">
        <w:tab/>
      </w:r>
      <w:r w:rsidRPr="000C0AB2">
        <w:rPr>
          <w:i/>
          <w:highlight w:val="yellow"/>
        </w:rPr>
        <w:t>Calls upon</w:t>
      </w:r>
      <w:r w:rsidRPr="000C0AB2">
        <w:rPr>
          <w:highlight w:val="yellow"/>
        </w:rPr>
        <w:t xml:space="preserve"> States and international institutions, including through bilateral, regional and global cooperation programmes, technical partnerships and fellowships, to continue to support and strengthen capacity-building activities, in particular in developing countries, in the field of marine scientific research by, inter alia, training personnel to develop and enhance relevant expertise, providing the necessary equipment, facilities and vessels and transferring environmentally sound technologies;</w:t>
      </w:r>
      <w:r w:rsidRPr="00C20B64">
        <w:t xml:space="preserve"> </w:t>
      </w:r>
    </w:p>
    <w:p w14:paraId="0AA2BB5B" w14:textId="77777777" w:rsidR="00106BC7" w:rsidRPr="00C20B64" w:rsidRDefault="00106BC7" w:rsidP="00106BC7">
      <w:pPr>
        <w:pStyle w:val="SingleTxt"/>
      </w:pPr>
      <w:r w:rsidRPr="00C20B64">
        <w:tab/>
        <w:t>18.</w:t>
      </w:r>
      <w:r w:rsidRPr="00C20B64">
        <w:tab/>
      </w:r>
      <w:r w:rsidRPr="00C20B64">
        <w:rPr>
          <w:i/>
        </w:rPr>
        <w:t>Also calls upon</w:t>
      </w:r>
      <w:r w:rsidRPr="00C20B64">
        <w:t xml:space="preserve"> States and international institutions, including through bilateral, regional and global cooperation programmes, technical partnerships and fellowships, to support and strengthen capacity-building activities in developing countries, in particular least developed countries and small island developing States, to develop their maritime administration and appropriate legal frameworks to establish or enhance the necessary infrastructure, legislative and enforcement capabilities to promote effective compliance with and implementation and enforcement of their responsibilities under international law; </w:t>
      </w:r>
    </w:p>
    <w:p w14:paraId="1FFA40BE" w14:textId="77777777" w:rsidR="00106BC7" w:rsidRPr="00C20B64" w:rsidRDefault="00106BC7" w:rsidP="00106BC7">
      <w:pPr>
        <w:pStyle w:val="SingleTxt"/>
      </w:pPr>
      <w:r w:rsidRPr="00C20B64">
        <w:tab/>
        <w:t>19.</w:t>
      </w:r>
      <w:r w:rsidRPr="00C20B64">
        <w:tab/>
      </w:r>
      <w:r w:rsidRPr="000C0AB2">
        <w:rPr>
          <w:i/>
          <w:highlight w:val="yellow"/>
        </w:rPr>
        <w:t>Further calls upon</w:t>
      </w:r>
      <w:r w:rsidRPr="000C0AB2">
        <w:rPr>
          <w:highlight w:val="yellow"/>
        </w:rPr>
        <w:t xml:space="preserve"> States and international institutions, including through bilateral, regional and global cooperation programmes, technical partnerships and fellowships, to develop and strengthen capacity-building activities in and to transfer to developing countries, in particular least developed countries and small island developing States, on mutually agreed terms, and taking into account the Criteria and Guidelines on the Transfer of Marine Technology, environmentally sound technologies to study and minimize the impacts of ocean acidification;</w:t>
      </w:r>
      <w:r w:rsidRPr="00C20B64">
        <w:t xml:space="preserve"> </w:t>
      </w:r>
    </w:p>
    <w:p w14:paraId="5E9272B7" w14:textId="77777777" w:rsidR="00106BC7" w:rsidRPr="00C20B64" w:rsidRDefault="00106BC7" w:rsidP="00106BC7">
      <w:pPr>
        <w:pStyle w:val="SingleTxt"/>
      </w:pPr>
      <w:r w:rsidRPr="00C20B64">
        <w:tab/>
      </w:r>
      <w:r w:rsidRPr="000C0AB2">
        <w:rPr>
          <w:highlight w:val="yellow"/>
        </w:rPr>
        <w:t>20.</w:t>
      </w:r>
      <w:r w:rsidR="00737D64" w:rsidRPr="000C0AB2">
        <w:rPr>
          <w:highlight w:val="yellow"/>
        </w:rPr>
        <w:tab/>
      </w:r>
      <w:r w:rsidRPr="000C0AB2">
        <w:rPr>
          <w:i/>
          <w:highlight w:val="yellow"/>
        </w:rPr>
        <w:t>Notes</w:t>
      </w:r>
      <w:r w:rsidRPr="000C0AB2">
        <w:rPr>
          <w:highlight w:val="yellow"/>
        </w:rPr>
        <w:t xml:space="preserve"> the international scientific cooperation within the Global Ocean Acidification Observing Network and its efforts in building scientific capacity for ocean acidification monitoring, research and experimentation, including through the Pier2Peer scientific mentorship programme;</w:t>
      </w:r>
    </w:p>
    <w:p w14:paraId="3347D170" w14:textId="77777777" w:rsidR="00106BC7" w:rsidRPr="00C20B64" w:rsidRDefault="00106BC7" w:rsidP="00106BC7">
      <w:pPr>
        <w:pStyle w:val="SingleTxt"/>
      </w:pPr>
      <w:r w:rsidRPr="00C20B64">
        <w:tab/>
        <w:t>21.</w:t>
      </w:r>
      <w:r w:rsidRPr="00C20B64">
        <w:tab/>
      </w:r>
      <w:r w:rsidRPr="00C20B64">
        <w:rPr>
          <w:i/>
        </w:rPr>
        <w:t>Emphasizes</w:t>
      </w:r>
      <w:r w:rsidRPr="00C20B64">
        <w:t xml:space="preserve"> the need to focus on strengthening South-South cooperation as an additional way to build capacity and as a cooperative mechanism to further enable countries to set their own priorities and needs and to foster actions to implement such cooperation;</w:t>
      </w:r>
    </w:p>
    <w:p w14:paraId="653A924C" w14:textId="77777777" w:rsidR="00106BC7" w:rsidRPr="00C20B64" w:rsidRDefault="00106BC7" w:rsidP="00106BC7">
      <w:pPr>
        <w:pStyle w:val="SingleTxt"/>
      </w:pPr>
      <w:r w:rsidRPr="00C20B64">
        <w:tab/>
        <w:t>22.</w:t>
      </w:r>
      <w:r w:rsidRPr="00C20B64">
        <w:tab/>
      </w:r>
      <w:r w:rsidRPr="00C20B64">
        <w:rPr>
          <w:i/>
        </w:rPr>
        <w:t>Recognizes</w:t>
      </w:r>
      <w:r w:rsidRPr="00C20B64">
        <w:t xml:space="preserve"> </w:t>
      </w:r>
      <w:r w:rsidRPr="00C20B64">
        <w:rPr>
          <w:i/>
        </w:rPr>
        <w:t>with appreciation</w:t>
      </w:r>
      <w:r w:rsidRPr="00C20B64">
        <w:t xml:space="preserve"> the important contribution to capacity-building in the field of the law of the sea by the Rhodes Academy of Oceans Law and Policy, a cooperative undertaking by the </w:t>
      </w:r>
      <w:proofErr w:type="spellStart"/>
      <w:r w:rsidRPr="00C20B64">
        <w:t>Center</w:t>
      </w:r>
      <w:proofErr w:type="spellEnd"/>
      <w:r w:rsidRPr="00C20B64">
        <w:t xml:space="preserve"> for Oceans Law and Policy of the University of Virginia School of Law, the Aegean Institute of the Law of the Sea and Maritime Law, the Law of the Sea Institute of Iceland, the Max Planck Institute for Comparative Public Law and International Law, the Netherlands Institute for the Law of </w:t>
      </w:r>
      <w:r w:rsidRPr="00C20B64">
        <w:lastRenderedPageBreak/>
        <w:t>the Sea of Utrecht University and the Centre for International Law of the National University of Singapore that offers a prominent three-week summer course annually in Rhodes, Greece, and has graduated 900 students from more than 120 countries;</w:t>
      </w:r>
    </w:p>
    <w:p w14:paraId="130B5AEF" w14:textId="77777777" w:rsidR="00106BC7" w:rsidRPr="00C20B64" w:rsidRDefault="00106BC7" w:rsidP="00106BC7">
      <w:pPr>
        <w:pStyle w:val="SingleTxt"/>
      </w:pPr>
      <w:r w:rsidRPr="00C20B64">
        <w:tab/>
        <w:t>23.</w:t>
      </w:r>
      <w:r w:rsidRPr="00C20B64">
        <w:tab/>
      </w:r>
      <w:r w:rsidRPr="00C20B64">
        <w:rPr>
          <w:i/>
        </w:rPr>
        <w:t>Also recognizes</w:t>
      </w:r>
      <w:r w:rsidRPr="00C20B64">
        <w:t xml:space="preserve"> </w:t>
      </w:r>
      <w:r w:rsidRPr="00C20B64">
        <w:rPr>
          <w:i/>
        </w:rPr>
        <w:t>with appreciation</w:t>
      </w:r>
      <w:r w:rsidRPr="00C20B64">
        <w:t xml:space="preserve"> the important contribution to capacity-building in the field of the law of the sea by the Summer Academy of the International Foundation for the Law of the Sea at the International Tribunal for the Law of the Sea; </w:t>
      </w:r>
    </w:p>
    <w:p w14:paraId="35AC36D3" w14:textId="77777777" w:rsidR="00106BC7" w:rsidRPr="00C20B64" w:rsidRDefault="00106BC7" w:rsidP="00106BC7">
      <w:pPr>
        <w:pStyle w:val="SingleTxt"/>
      </w:pPr>
      <w:r w:rsidRPr="00C20B64">
        <w:tab/>
        <w:t>24.</w:t>
      </w:r>
      <w:r w:rsidRPr="00C20B64">
        <w:tab/>
      </w:r>
      <w:r w:rsidRPr="00C20B64">
        <w:rPr>
          <w:i/>
        </w:rPr>
        <w:t>Further recognizes</w:t>
      </w:r>
      <w:r w:rsidRPr="00C20B64">
        <w:t xml:space="preserve"> </w:t>
      </w:r>
      <w:r w:rsidRPr="00C20B64">
        <w:rPr>
          <w:i/>
        </w:rPr>
        <w:t>with appreciation</w:t>
      </w:r>
      <w:r w:rsidRPr="00C20B64">
        <w:t xml:space="preserve"> the important contribution of the Korea Maritime Institute to the trust fund to support the internship programmes at the Tribunal since 2011 and its continued efforts to provide education and training for capacity-building of developing countries through the Yeosu Academy of the Law of the Sea programme;</w:t>
      </w:r>
    </w:p>
    <w:p w14:paraId="2AC018BE" w14:textId="77777777" w:rsidR="00106BC7" w:rsidRPr="00C20B64" w:rsidRDefault="00106BC7" w:rsidP="00106BC7">
      <w:pPr>
        <w:pStyle w:val="SingleTxt"/>
      </w:pPr>
      <w:r w:rsidRPr="00C20B64">
        <w:tab/>
        <w:t>25.</w:t>
      </w:r>
      <w:r w:rsidRPr="00C20B64">
        <w:tab/>
      </w:r>
      <w:r w:rsidRPr="00C20B64">
        <w:rPr>
          <w:i/>
        </w:rPr>
        <w:t>Notes</w:t>
      </w:r>
      <w:r w:rsidRPr="00C20B64">
        <w:t xml:space="preserve"> the holding of three sessions of the Summer Academy on the Continental Shelf in 2014, 2015 and 2016 in the Faroe Islands, organized by the University of the Faroe Islands; </w:t>
      </w:r>
    </w:p>
    <w:p w14:paraId="2681ED91" w14:textId="77777777" w:rsidR="00106BC7" w:rsidRPr="00C20B64" w:rsidRDefault="00106BC7" w:rsidP="00106BC7">
      <w:pPr>
        <w:pStyle w:val="SingleTxt"/>
      </w:pPr>
      <w:r w:rsidRPr="00C20B64">
        <w:tab/>
        <w:t>26.</w:t>
      </w:r>
      <w:r w:rsidRPr="00C20B64">
        <w:tab/>
      </w:r>
      <w:r w:rsidRPr="00C20B64">
        <w:rPr>
          <w:i/>
        </w:rPr>
        <w:t>Recognizes</w:t>
      </w:r>
      <w:r w:rsidRPr="00C20B64">
        <w:t xml:space="preserve"> the importance of the work of the Malta-based International Maritime Law Institute of the International Maritime Organization, as a centre of education and training of specialists in maritime law, including government legal advisers and other high-level officials, mainly from developing States, confirms its effective capacity-building role in the field of international maritime law, shipping law and marine environmental law, and urges States, intergovernmental organizations and financial institutions to make voluntary financial contributions to the budget of the Institute which runs annually; </w:t>
      </w:r>
    </w:p>
    <w:p w14:paraId="6183A486" w14:textId="77777777" w:rsidR="00106BC7" w:rsidRPr="00C20B64" w:rsidRDefault="00106BC7" w:rsidP="00106BC7">
      <w:pPr>
        <w:pStyle w:val="SingleTxt"/>
      </w:pPr>
      <w:r w:rsidRPr="00C20B64">
        <w:tab/>
        <w:t>27.</w:t>
      </w:r>
      <w:r w:rsidRPr="00C20B64">
        <w:tab/>
      </w:r>
      <w:r w:rsidRPr="00C20B64">
        <w:rPr>
          <w:i/>
        </w:rPr>
        <w:t>Also recognizes</w:t>
      </w:r>
      <w:r w:rsidRPr="00C20B64">
        <w:t xml:space="preserve"> the importance of the World Maritime University of the International Maritime Organization as a centre of excellence for maritime education and research, confirms its effective capacity-building role in the field of maritime transportation, policy, administration, management, safety, security and environmental protection, as well as its role in the international exchange and transfer of knowledge, and urges States, intergovernmental organizations and other bodies to make voluntary financial contributions to the University’s newly established Endowment Fund; </w:t>
      </w:r>
    </w:p>
    <w:p w14:paraId="124B8226" w14:textId="77777777" w:rsidR="00106BC7" w:rsidRPr="00C20B64" w:rsidRDefault="00106BC7" w:rsidP="00106BC7">
      <w:pPr>
        <w:pStyle w:val="SingleTxt"/>
      </w:pPr>
      <w:r w:rsidRPr="00C20B64">
        <w:tab/>
        <w:t>28.</w:t>
      </w:r>
      <w:r w:rsidRPr="00C20B64">
        <w:tab/>
      </w:r>
      <w:r w:rsidRPr="00C20B64">
        <w:rPr>
          <w:i/>
        </w:rPr>
        <w:t>Welcomes</w:t>
      </w:r>
      <w:r w:rsidRPr="00C20B64">
        <w:t xml:space="preserve"> ongoing activities for capacity-building </w:t>
      </w:r>
      <w:proofErr w:type="gramStart"/>
      <w:r w:rsidRPr="00C20B64">
        <w:t>so as to</w:t>
      </w:r>
      <w:proofErr w:type="gramEnd"/>
      <w:r w:rsidRPr="00C20B64">
        <w:t xml:space="preserve"> address maritime security and protection of the marine environment of developing States, and encourages States and international financial institutions to provide additional funding for capacity-building programmes, including for transfer of technology, including through the International Maritime Organization and other competent international organizations; </w:t>
      </w:r>
    </w:p>
    <w:p w14:paraId="75CC9AA2" w14:textId="77777777" w:rsidR="00106BC7" w:rsidRPr="00C20B64" w:rsidRDefault="00106BC7" w:rsidP="00106BC7">
      <w:pPr>
        <w:pStyle w:val="SingleTxt"/>
      </w:pPr>
      <w:r w:rsidRPr="00C20B64">
        <w:tab/>
        <w:t>29.</w:t>
      </w:r>
      <w:r w:rsidRPr="00C20B64">
        <w:tab/>
      </w:r>
      <w:r w:rsidRPr="00C20B64">
        <w:rPr>
          <w:i/>
        </w:rPr>
        <w:t>Recognizes</w:t>
      </w:r>
      <w:r w:rsidRPr="00C20B64">
        <w:t xml:space="preserve"> the ongoing activities of the secretariat of the Convention on Biological Diversity in coordinating capacity-building efforts to support developing States in achieving the Aichi Biodiversity Targets in marine and coastal areas, </w:t>
      </w:r>
      <w:proofErr w:type="gramStart"/>
      <w:r w:rsidRPr="00C20B64">
        <w:t>in particular through</w:t>
      </w:r>
      <w:proofErr w:type="gramEnd"/>
      <w:r w:rsidRPr="00C20B64">
        <w:t xml:space="preserve"> the Sustainable Ocean Initiative;</w:t>
      </w:r>
      <w:r w:rsidR="00521445" w:rsidRPr="00C20B64">
        <w:rPr>
          <w:rStyle w:val="FootnoteReference"/>
        </w:rPr>
        <w:footnoteReference w:id="24"/>
      </w:r>
      <w:r w:rsidRPr="00C20B64">
        <w:t xml:space="preserve"> </w:t>
      </w:r>
    </w:p>
    <w:p w14:paraId="455526D9" w14:textId="77777777" w:rsidR="00E04084" w:rsidRPr="00C20B64" w:rsidRDefault="00106BC7" w:rsidP="00106BC7">
      <w:pPr>
        <w:pStyle w:val="SingleTxt"/>
      </w:pPr>
      <w:r w:rsidRPr="00C20B64">
        <w:tab/>
        <w:t>30.</w:t>
      </w:r>
      <w:r w:rsidRPr="00C20B64">
        <w:tab/>
      </w:r>
      <w:r w:rsidRPr="00C20B64">
        <w:rPr>
          <w:i/>
        </w:rPr>
        <w:t>Also recognizes</w:t>
      </w:r>
      <w:r w:rsidRPr="00C20B64">
        <w:t xml:space="preserve"> the considerable need to provide sustained capacity-building assistance, including on financial and technical aspects, by relevant international organizations and donors to developing States, with a view to further strengthening their capacity to take effective measures against the multiple facets of international criminal activities at sea, in line with the relevant international instruments, including the United Nations Convention against Transnational Organized Crime and the Protocols thereto;</w:t>
      </w:r>
      <w:r w:rsidR="00521445" w:rsidRPr="00C20B64">
        <w:rPr>
          <w:rStyle w:val="FootnoteReference"/>
        </w:rPr>
        <w:footnoteReference w:id="25"/>
      </w:r>
      <w:r w:rsidR="00E04084" w:rsidRPr="00C20B64">
        <w:t xml:space="preserve"> </w:t>
      </w:r>
    </w:p>
    <w:p w14:paraId="6EC01F2E" w14:textId="77777777" w:rsidR="00E04084" w:rsidRPr="00C20B64" w:rsidRDefault="00106BC7" w:rsidP="00106BC7">
      <w:pPr>
        <w:pStyle w:val="SingleTxt"/>
      </w:pPr>
      <w:r w:rsidRPr="00C20B64">
        <w:tab/>
        <w:t>31.</w:t>
      </w:r>
      <w:r w:rsidRPr="00C20B64">
        <w:tab/>
      </w:r>
      <w:r w:rsidRPr="00C20B64">
        <w:rPr>
          <w:i/>
        </w:rPr>
        <w:t>Further recognizes</w:t>
      </w:r>
      <w:r w:rsidRPr="00C20B64">
        <w:t xml:space="preserve"> the need to build the capacity of developing States to raise awareness of and support the implementation of improved waste management </w:t>
      </w:r>
      <w:r w:rsidRPr="00C20B64">
        <w:lastRenderedPageBreak/>
        <w:t xml:space="preserve">practices, noting the </w:t>
      </w:r>
      <w:proofErr w:type="gramStart"/>
      <w:r w:rsidRPr="00C20B64">
        <w:t>particular vulnerability</w:t>
      </w:r>
      <w:proofErr w:type="gramEnd"/>
      <w:r w:rsidRPr="00C20B64">
        <w:t xml:space="preserve"> of small island developing States to the impact of marine pollution of all kinds, in particular from land-based activities and marine debris and nutrient pollution;</w:t>
      </w:r>
      <w:r w:rsidR="00521445" w:rsidRPr="00C20B64">
        <w:rPr>
          <w:rStyle w:val="FootnoteReference"/>
        </w:rPr>
        <w:footnoteReference w:id="26"/>
      </w:r>
      <w:r w:rsidR="00E04084" w:rsidRPr="00C20B64">
        <w:t xml:space="preserve"> </w:t>
      </w:r>
    </w:p>
    <w:p w14:paraId="5B792B6F" w14:textId="77777777" w:rsidR="00106BC7" w:rsidRPr="00C20B64" w:rsidRDefault="00106BC7" w:rsidP="00106BC7">
      <w:pPr>
        <w:pStyle w:val="SingleTxt"/>
      </w:pPr>
      <w:r w:rsidRPr="00C20B64">
        <w:tab/>
        <w:t>32.</w:t>
      </w:r>
      <w:r w:rsidRPr="00C20B64">
        <w:tab/>
      </w:r>
      <w:r w:rsidRPr="00C20B64">
        <w:rPr>
          <w:i/>
        </w:rPr>
        <w:t>Recognizes</w:t>
      </w:r>
      <w:r w:rsidRPr="00C20B64">
        <w:t xml:space="preserve"> the importance of assisting developing States, in particular the least developed countries, landlocked developing countries and small island developing States, as well as coastal African States, in implementing the Convention, urges States, international financial institutions, donor agencies, intergovernmental organizations, non-governmental organizations and natural and juridical persons, to make voluntary financial or other contributions to the trust funds, as referred to in resolutions </w:t>
      </w:r>
      <w:hyperlink r:id="rId45" w:history="1">
        <w:r w:rsidRPr="00C20B64">
          <w:rPr>
            <w:rStyle w:val="Hyperlink"/>
          </w:rPr>
          <w:t>55/7</w:t>
        </w:r>
      </w:hyperlink>
      <w:r w:rsidRPr="00C20B64">
        <w:t xml:space="preserve">, </w:t>
      </w:r>
      <w:hyperlink r:id="rId46" w:history="1">
        <w:r w:rsidRPr="00C20B64">
          <w:rPr>
            <w:rStyle w:val="Hyperlink"/>
          </w:rPr>
          <w:t>57/141</w:t>
        </w:r>
      </w:hyperlink>
      <w:r w:rsidRPr="00C20B64">
        <w:t xml:space="preserve"> and </w:t>
      </w:r>
      <w:hyperlink r:id="rId47" w:history="1">
        <w:r w:rsidRPr="00C20B64">
          <w:rPr>
            <w:rStyle w:val="Hyperlink"/>
          </w:rPr>
          <w:t>64/71</w:t>
        </w:r>
      </w:hyperlink>
      <w:r w:rsidRPr="00C20B64">
        <w:t xml:space="preserve"> of 4 December 2009, established for this purpose, and expresses its appreciation to those that have contributed;</w:t>
      </w:r>
      <w:r w:rsidR="00521445" w:rsidRPr="00C20B64">
        <w:rPr>
          <w:rStyle w:val="FootnoteReference"/>
        </w:rPr>
        <w:footnoteReference w:id="27"/>
      </w:r>
      <w:r w:rsidRPr="00C20B64">
        <w:t xml:space="preserve"> </w:t>
      </w:r>
    </w:p>
    <w:p w14:paraId="528427C0" w14:textId="77777777" w:rsidR="00106BC7" w:rsidRPr="00C20B64" w:rsidRDefault="00106BC7" w:rsidP="00106BC7">
      <w:pPr>
        <w:pStyle w:val="SingleTxt"/>
      </w:pPr>
      <w:r w:rsidRPr="00C20B64">
        <w:tab/>
        <w:t>33.</w:t>
      </w:r>
      <w:r w:rsidRPr="00C20B64">
        <w:tab/>
      </w:r>
      <w:r w:rsidRPr="00C20B64">
        <w:rPr>
          <w:i/>
        </w:rPr>
        <w:t>Acknowledges</w:t>
      </w:r>
      <w:r w:rsidRPr="00C20B64">
        <w:t xml:space="preserve"> the importance of capacity-building for developing States, </w:t>
      </w:r>
      <w:proofErr w:type="gramStart"/>
      <w:r w:rsidRPr="00C20B64">
        <w:t>in particular the</w:t>
      </w:r>
      <w:proofErr w:type="gramEnd"/>
      <w:r w:rsidRPr="00C20B64">
        <w:t xml:space="preserve"> least developed countries, landlocked developing countries and small island developing States, as well as coastal African States, for the protection of the marine environment and the conservation and sustainable use of marine resources; </w:t>
      </w:r>
    </w:p>
    <w:p w14:paraId="32F5D634" w14:textId="77777777" w:rsidR="00106BC7" w:rsidRPr="000C0AB2" w:rsidRDefault="00106BC7" w:rsidP="00106BC7">
      <w:pPr>
        <w:pStyle w:val="SingleTxt"/>
        <w:rPr>
          <w:highlight w:val="yellow"/>
        </w:rPr>
      </w:pPr>
      <w:r w:rsidRPr="00C20B64">
        <w:tab/>
      </w:r>
      <w:r w:rsidRPr="000C0AB2">
        <w:rPr>
          <w:highlight w:val="yellow"/>
        </w:rPr>
        <w:t>34.</w:t>
      </w:r>
      <w:r w:rsidRPr="000C0AB2">
        <w:rPr>
          <w:highlight w:val="yellow"/>
        </w:rPr>
        <w:tab/>
      </w:r>
      <w:r w:rsidRPr="000C0AB2">
        <w:rPr>
          <w:i/>
          <w:highlight w:val="yellow"/>
        </w:rPr>
        <w:t>Recognizes</w:t>
      </w:r>
      <w:r w:rsidRPr="000C0AB2">
        <w:rPr>
          <w:highlight w:val="yellow"/>
        </w:rPr>
        <w:t xml:space="preserve"> that promoting the voluntary transfer of technology is an essential aspect of building capacity in marine science; </w:t>
      </w:r>
    </w:p>
    <w:p w14:paraId="1C27607C" w14:textId="77777777" w:rsidR="00106BC7" w:rsidRPr="00C20B64" w:rsidRDefault="00106BC7" w:rsidP="00106BC7">
      <w:pPr>
        <w:pStyle w:val="SingleTxt"/>
      </w:pPr>
      <w:r w:rsidRPr="000C0AB2">
        <w:rPr>
          <w:highlight w:val="yellow"/>
        </w:rPr>
        <w:tab/>
        <w:t>35.</w:t>
      </w:r>
      <w:r w:rsidRPr="000C0AB2">
        <w:rPr>
          <w:highlight w:val="yellow"/>
        </w:rPr>
        <w:tab/>
      </w:r>
      <w:r w:rsidRPr="000C0AB2">
        <w:rPr>
          <w:i/>
          <w:highlight w:val="yellow"/>
        </w:rPr>
        <w:t>Encourages</w:t>
      </w:r>
      <w:r w:rsidRPr="000C0AB2">
        <w:rPr>
          <w:highlight w:val="yellow"/>
        </w:rPr>
        <w:t xml:space="preserve"> States to use the Intergovernmental Oceanographic Commission Criteria and Guidelines on the Transfer of Marine Technology, and recalls the important role of the secretariat of that Commission in the implementation and promotion of the Criteria and Guidelines;</w:t>
      </w:r>
    </w:p>
    <w:p w14:paraId="2DAD357D" w14:textId="77777777" w:rsidR="00106BC7" w:rsidRPr="00C20B64" w:rsidRDefault="00106BC7" w:rsidP="00106BC7">
      <w:pPr>
        <w:pStyle w:val="SingleTxt"/>
      </w:pPr>
      <w:r w:rsidRPr="00C20B64">
        <w:tab/>
        <w:t>36.</w:t>
      </w:r>
      <w:r w:rsidRPr="00C20B64">
        <w:tab/>
      </w:r>
      <w:r w:rsidRPr="00C20B64">
        <w:rPr>
          <w:i/>
        </w:rPr>
        <w:t>Also encourages</w:t>
      </w:r>
      <w:r w:rsidRPr="00C20B64">
        <w:t xml:space="preserve"> States to consider additional opportunities for capacity-building at the regional level; </w:t>
      </w:r>
    </w:p>
    <w:p w14:paraId="68E9B7FA" w14:textId="77777777" w:rsidR="00106BC7" w:rsidRPr="00C20B64" w:rsidRDefault="00106BC7" w:rsidP="00106BC7">
      <w:pPr>
        <w:pStyle w:val="SingleTxt"/>
      </w:pPr>
      <w:r w:rsidRPr="00C20B64">
        <w:tab/>
        <w:t>37.</w:t>
      </w:r>
      <w:r w:rsidRPr="00C20B64">
        <w:tab/>
      </w:r>
      <w:r w:rsidRPr="00C20B64">
        <w:rPr>
          <w:i/>
        </w:rPr>
        <w:t>Welcomes</w:t>
      </w:r>
      <w:r w:rsidRPr="00C20B64">
        <w:t xml:space="preserve"> the efforts of the Tribunal in holding regional workshops;</w:t>
      </w:r>
    </w:p>
    <w:p w14:paraId="6943DB2B" w14:textId="77777777" w:rsidR="00106BC7" w:rsidRPr="000C0AB2" w:rsidRDefault="00106BC7" w:rsidP="00106BC7">
      <w:pPr>
        <w:pStyle w:val="SingleTxt"/>
        <w:rPr>
          <w:highlight w:val="yellow"/>
        </w:rPr>
      </w:pPr>
      <w:r w:rsidRPr="00C20B64">
        <w:tab/>
        <w:t>38.</w:t>
      </w:r>
      <w:r w:rsidR="00737D64" w:rsidRPr="00C20B64">
        <w:tab/>
      </w:r>
      <w:r w:rsidRPr="000C0AB2">
        <w:rPr>
          <w:i/>
          <w:highlight w:val="yellow"/>
        </w:rPr>
        <w:t>Notes with satisfaction</w:t>
      </w:r>
      <w:r w:rsidRPr="000C0AB2">
        <w:rPr>
          <w:highlight w:val="yellow"/>
        </w:rPr>
        <w:t xml:space="preserve"> the publication of the first edition of the </w:t>
      </w:r>
      <w:r w:rsidRPr="000C0AB2">
        <w:rPr>
          <w:i/>
          <w:highlight w:val="yellow"/>
        </w:rPr>
        <w:t>Global Ocean Science Report</w:t>
      </w:r>
      <w:r w:rsidRPr="000C0AB2">
        <w:rPr>
          <w:highlight w:val="yellow"/>
        </w:rPr>
        <w:t xml:space="preserve"> by the Intergovernmental Oceanographic Commission;</w:t>
      </w:r>
    </w:p>
    <w:p w14:paraId="6B3BE94B" w14:textId="77777777" w:rsidR="00106BC7" w:rsidRPr="000C0AB2" w:rsidRDefault="00106BC7" w:rsidP="00106BC7">
      <w:pPr>
        <w:pStyle w:val="SingleTxt"/>
        <w:rPr>
          <w:highlight w:val="yellow"/>
        </w:rPr>
      </w:pPr>
      <w:r w:rsidRPr="000C0AB2">
        <w:rPr>
          <w:highlight w:val="yellow"/>
        </w:rPr>
        <w:tab/>
        <w:t>39.</w:t>
      </w:r>
      <w:r w:rsidRPr="000C0AB2">
        <w:rPr>
          <w:highlight w:val="yellow"/>
        </w:rPr>
        <w:tab/>
      </w:r>
      <w:r w:rsidRPr="000C0AB2">
        <w:rPr>
          <w:i/>
          <w:highlight w:val="yellow"/>
        </w:rPr>
        <w:t>Notes with appreciation</w:t>
      </w:r>
      <w:r w:rsidRPr="000C0AB2">
        <w:rPr>
          <w:highlight w:val="yellow"/>
        </w:rPr>
        <w:t xml:space="preserve"> the adoption by the Assembly of the Intergovernmental Oceanographic Commission of the new Capacity Development Strategy (2015–2021), which </w:t>
      </w:r>
      <w:proofErr w:type="gramStart"/>
      <w:r w:rsidRPr="000C0AB2">
        <w:rPr>
          <w:highlight w:val="yellow"/>
        </w:rPr>
        <w:t>takes into account</w:t>
      </w:r>
      <w:proofErr w:type="gramEnd"/>
      <w:r w:rsidRPr="000C0AB2">
        <w:rPr>
          <w:highlight w:val="yellow"/>
        </w:rPr>
        <w:t xml:space="preserve"> that capacity development is a fundamental tenet of the mission of the Intergovernmental Oceanographic Commission; </w:t>
      </w:r>
    </w:p>
    <w:p w14:paraId="7471D8EE" w14:textId="77777777" w:rsidR="00106BC7" w:rsidRPr="000C0AB2" w:rsidRDefault="00106BC7" w:rsidP="00106BC7">
      <w:pPr>
        <w:pStyle w:val="SingleTxt"/>
        <w:rPr>
          <w:highlight w:val="yellow"/>
        </w:rPr>
      </w:pPr>
      <w:r w:rsidRPr="000C0AB2">
        <w:rPr>
          <w:highlight w:val="yellow"/>
        </w:rPr>
        <w:tab/>
        <w:t>40.</w:t>
      </w:r>
      <w:r w:rsidRPr="000C0AB2">
        <w:rPr>
          <w:highlight w:val="yellow"/>
        </w:rPr>
        <w:tab/>
      </w:r>
      <w:r w:rsidRPr="000C0AB2">
        <w:rPr>
          <w:i/>
          <w:highlight w:val="yellow"/>
        </w:rPr>
        <w:t>Expresses its appreciation</w:t>
      </w:r>
      <w:r w:rsidRPr="000C0AB2">
        <w:rPr>
          <w:highlight w:val="yellow"/>
        </w:rPr>
        <w:t xml:space="preserve"> for the contribution of the Intergovernmental Oceanographic Commission to capacity-building through its Ocean Teacher Academy training system, which has provided training in ocean data and information management, and notes the setting up of the Ocean Teacher Global Academy, operating through a network of regional training centres, which builds capacity and promotes expertise available in developing countries; </w:t>
      </w:r>
    </w:p>
    <w:p w14:paraId="4E9C17DF" w14:textId="77777777" w:rsidR="00106BC7" w:rsidRPr="00C20B64" w:rsidRDefault="00106BC7" w:rsidP="00106BC7">
      <w:pPr>
        <w:pStyle w:val="SingleTxt"/>
      </w:pPr>
      <w:r w:rsidRPr="000C0AB2">
        <w:rPr>
          <w:highlight w:val="yellow"/>
        </w:rPr>
        <w:tab/>
        <w:t>41.</w:t>
      </w:r>
      <w:r w:rsidR="00006190" w:rsidRPr="000C0AB2">
        <w:rPr>
          <w:highlight w:val="yellow"/>
        </w:rPr>
        <w:tab/>
      </w:r>
      <w:r w:rsidRPr="000C0AB2">
        <w:rPr>
          <w:i/>
          <w:highlight w:val="yellow"/>
        </w:rPr>
        <w:t>Welcomes</w:t>
      </w:r>
      <w:r w:rsidRPr="000C0AB2">
        <w:rPr>
          <w:highlight w:val="yellow"/>
        </w:rPr>
        <w:t xml:space="preserve"> the establishment by the twenty-ninth session of the Assembly of the Intergovernmental Oceanographic Commission of the Group of Experts on Capacity Development;</w:t>
      </w:r>
      <w:r w:rsidR="00521445" w:rsidRPr="000C0AB2">
        <w:rPr>
          <w:rStyle w:val="FootnoteReference"/>
          <w:highlight w:val="yellow"/>
        </w:rPr>
        <w:footnoteReference w:id="28"/>
      </w:r>
      <w:r w:rsidRPr="00C20B64">
        <w:t xml:space="preserve"> </w:t>
      </w:r>
    </w:p>
    <w:p w14:paraId="554CB820" w14:textId="77777777" w:rsidR="00106BC7" w:rsidRPr="00C20B64" w:rsidRDefault="00106BC7" w:rsidP="00106BC7">
      <w:pPr>
        <w:pStyle w:val="SingleTxt"/>
      </w:pPr>
      <w:r w:rsidRPr="00C20B64">
        <w:tab/>
        <w:t>42.</w:t>
      </w:r>
      <w:r w:rsidRPr="00C20B64">
        <w:tab/>
      </w:r>
      <w:r w:rsidRPr="00C20B64">
        <w:rPr>
          <w:i/>
        </w:rPr>
        <w:t>Also welcomes</w:t>
      </w:r>
      <w:r w:rsidRPr="00C20B64">
        <w:t xml:space="preserve"> the role of the United Nations Conference on Trade and Development, within its mandate, reiterated by member States at its fourteenth session, held in Nairobi from 17 to 22 July 2016, to continue to assist developing countries, upon request, in enhancing the sustainability and climate resilience of their transport systems and infrastructure, including coastal transport infrastructure;</w:t>
      </w:r>
    </w:p>
    <w:p w14:paraId="7B4095F6" w14:textId="77777777" w:rsidR="00106BC7" w:rsidRPr="00C20B64" w:rsidRDefault="00106BC7" w:rsidP="00106BC7">
      <w:pPr>
        <w:pStyle w:val="SingleTxt"/>
      </w:pPr>
      <w:r w:rsidRPr="00C20B64">
        <w:lastRenderedPageBreak/>
        <w:tab/>
        <w:t>43.</w:t>
      </w:r>
      <w:r w:rsidRPr="00C20B64">
        <w:tab/>
      </w:r>
      <w:r w:rsidRPr="00C20B64">
        <w:rPr>
          <w:i/>
        </w:rPr>
        <w:t>Notes with satisfaction</w:t>
      </w:r>
      <w:r w:rsidRPr="00C20B64">
        <w:t xml:space="preserve"> the efforts of the Division to compile information on capacity-building initiatives, requests the Secretary-General to continue to regularly update such information provided by States, international organizations and donor agencies and include it in his annual report to the General Assembly, invites States, international organizations and donor agencies to submit such information to the Secretary-General for this purpose, and requests the Division to post the information on capacity-building initiatives from the annual report of the Secretary-General on the website of the Division in an easily accessible manner so as to facilitate the matching of capacity-building needs with opportunities; </w:t>
      </w:r>
    </w:p>
    <w:p w14:paraId="77C6059C" w14:textId="77777777" w:rsidR="00106BC7" w:rsidRPr="00C20B64" w:rsidRDefault="00106BC7" w:rsidP="00106BC7">
      <w:pPr>
        <w:pStyle w:val="SingleTxt"/>
      </w:pPr>
      <w:r w:rsidRPr="00C20B64">
        <w:tab/>
        <w:t>44.</w:t>
      </w:r>
      <w:r w:rsidRPr="00C20B64">
        <w:tab/>
      </w:r>
      <w:r w:rsidRPr="00C20B64">
        <w:rPr>
          <w:i/>
        </w:rPr>
        <w:t>Calls upon</w:t>
      </w:r>
      <w:r w:rsidRPr="00C20B64">
        <w:t xml:space="preserve"> States to continue to assist developing States, and especially the least developed countries and small island developing States, as well as coastal African States, at the bilateral and, where appropriate, multilateral levels, in the</w:t>
      </w:r>
      <w:r w:rsidR="00737D64" w:rsidRPr="00C20B64">
        <w:t> </w:t>
      </w:r>
      <w:r w:rsidRPr="00C20B64">
        <w:t>preparation of submissions to the Commission regarding the establishment of the outer limits of the continental shelf beyond 200 nautical miles, including the assessment of the nature and extent of the continental shelf of a coastal State, and recalls that coastal States can make requests to the Commission for scientific and technical advice in the preparation of data for their submissions, in accordance with article 3 of annex II to the Convention;</w:t>
      </w:r>
    </w:p>
    <w:p w14:paraId="02D22CA2" w14:textId="77777777" w:rsidR="00106BC7" w:rsidRPr="00C20B64" w:rsidRDefault="00106BC7" w:rsidP="00106BC7">
      <w:pPr>
        <w:pStyle w:val="SingleTxt"/>
      </w:pPr>
      <w:r w:rsidRPr="00C20B64">
        <w:tab/>
        <w:t>45.</w:t>
      </w:r>
      <w:r w:rsidRPr="00C20B64">
        <w:tab/>
      </w:r>
      <w:r w:rsidRPr="00C20B64">
        <w:rPr>
          <w:i/>
        </w:rPr>
        <w:t>Recognizes</w:t>
      </w:r>
      <w:r w:rsidRPr="00C20B64">
        <w:t xml:space="preserve"> the importance of the trust fund established pursuant to resolution </w:t>
      </w:r>
      <w:hyperlink r:id="rId48" w:history="1">
        <w:r w:rsidRPr="00C20B64">
          <w:rPr>
            <w:rStyle w:val="Hyperlink"/>
          </w:rPr>
          <w:t>55/7</w:t>
        </w:r>
      </w:hyperlink>
      <w:r w:rsidRPr="00C20B64">
        <w:t xml:space="preserve"> for the purpose of facilitating the preparation of submissions to the Commission for developing States, in particular the least developed countries and small island developing States, and compliance with article 76 of the Convention, and of providing assistance to developing States to meet the travel and daily subsistence allowance costs associated with meeting with the Commission when their submissions are being examined and upon the invitation of the Commission, in accordance with paragraph 31 of the terms of reference, guidelines and rules of the trust fund;</w:t>
      </w:r>
      <w:r w:rsidR="00521445" w:rsidRPr="00C20B64">
        <w:rPr>
          <w:rStyle w:val="FootnoteReference"/>
        </w:rPr>
        <w:footnoteReference w:id="29"/>
      </w:r>
      <w:r w:rsidRPr="00C20B64">
        <w:t xml:space="preserve"> </w:t>
      </w:r>
    </w:p>
    <w:p w14:paraId="5406F92C" w14:textId="77777777" w:rsidR="00106BC7" w:rsidRPr="00C20B64" w:rsidRDefault="00106BC7" w:rsidP="00106BC7">
      <w:pPr>
        <w:pStyle w:val="SingleTxt"/>
      </w:pPr>
      <w:r w:rsidRPr="00C20B64">
        <w:tab/>
        <w:t>46.</w:t>
      </w:r>
      <w:r w:rsidRPr="00C20B64">
        <w:tab/>
      </w:r>
      <w:r w:rsidRPr="00C20B64">
        <w:rPr>
          <w:i/>
        </w:rPr>
        <w:t>Calls upon</w:t>
      </w:r>
      <w:r w:rsidRPr="00C20B64">
        <w:t xml:space="preserve"> the Division to continue to disseminate information on relevant procedures related to the trust fund established for the purpose of facilitating the preparation of submissions to the Commission and to continue its dialogue with potential beneficiaries with a view to providing financial support to developing countries for activities to facilitate their submissions in accordance with the requirements of article 76 of the Convention and with the Rules of Procedure</w:t>
      </w:r>
      <w:r w:rsidR="00521445" w:rsidRPr="00C20B64">
        <w:rPr>
          <w:rStyle w:val="FootnoteReference"/>
        </w:rPr>
        <w:footnoteReference w:id="30"/>
      </w:r>
      <w:r w:rsidR="00E04084" w:rsidRPr="00C20B64">
        <w:t xml:space="preserve"> a</w:t>
      </w:r>
      <w:r w:rsidRPr="00C20B64">
        <w:t>nd the Scientific and Technical Guidelines of the Commission</w:t>
      </w:r>
      <w:r w:rsidR="00521445" w:rsidRPr="00C20B64">
        <w:rPr>
          <w:rStyle w:val="FootnoteReference"/>
        </w:rPr>
        <w:footnoteReference w:id="31"/>
      </w:r>
      <w:r w:rsidR="00E04084" w:rsidRPr="00C20B64">
        <w:t xml:space="preserve"> a</w:t>
      </w:r>
      <w:r w:rsidRPr="00C20B64">
        <w:t xml:space="preserve">nd to defray the costs of travel and daily subsistence allowance for delegates to participate in meetings with the Commission upon its invitation; </w:t>
      </w:r>
    </w:p>
    <w:p w14:paraId="2A920147" w14:textId="77777777" w:rsidR="00106BC7" w:rsidRPr="00C20B64" w:rsidRDefault="00106BC7" w:rsidP="00106BC7">
      <w:pPr>
        <w:pStyle w:val="SingleTxt"/>
      </w:pPr>
      <w:r w:rsidRPr="00C20B64">
        <w:tab/>
        <w:t>47.</w:t>
      </w:r>
      <w:r w:rsidRPr="00C20B64">
        <w:tab/>
      </w:r>
      <w:r w:rsidRPr="00C20B64">
        <w:rPr>
          <w:i/>
        </w:rPr>
        <w:t>Requests</w:t>
      </w:r>
      <w:r w:rsidRPr="00C20B64">
        <w:t xml:space="preserve"> the Secretary-General, in cooperation with States and relevant international organizations and institutions, to continue to support training and other activities to assist developing States in the preparation and presentation of their submissions to the Commission; </w:t>
      </w:r>
    </w:p>
    <w:p w14:paraId="3E47C7AD" w14:textId="77777777" w:rsidR="00E04084" w:rsidRPr="00C20B64" w:rsidRDefault="00106BC7" w:rsidP="00106BC7">
      <w:pPr>
        <w:pStyle w:val="SingleTxt"/>
      </w:pPr>
      <w:r w:rsidRPr="00C20B64">
        <w:tab/>
        <w:t>48.</w:t>
      </w:r>
      <w:r w:rsidRPr="00C20B64">
        <w:tab/>
      </w:r>
      <w:r w:rsidRPr="00C20B64">
        <w:rPr>
          <w:i/>
        </w:rPr>
        <w:t>Recognizes</w:t>
      </w:r>
      <w:r w:rsidRPr="00C20B64">
        <w:t xml:space="preserve"> </w:t>
      </w:r>
      <w:r w:rsidRPr="00C20B64">
        <w:rPr>
          <w:i/>
        </w:rPr>
        <w:t>with appreciation</w:t>
      </w:r>
      <w:r w:rsidRPr="00C20B64">
        <w:t xml:space="preserve"> the contribution of the Division to capacity-building activities at the national and regional levels, in particular the work of the Division in promoting wider appreciation of the Convention and in assisting with its implementation, through the provision of information, advice and assistance to States and intergovernmental organizations, and recognizes in particular the continued delivery of a programme of assistance to the Government of Somalia under a project funded by the Trust Fund to Support Initiatives of States Countering Piracy off the Coast of Somalia, including two strategic fellowships, as well as the Division’s support for Member State implementation of the relevant parts of the 2030 Agenda for Sustainable Development;</w:t>
      </w:r>
      <w:r w:rsidR="00906BC1" w:rsidRPr="00C20B64">
        <w:rPr>
          <w:rStyle w:val="FootnoteReference"/>
        </w:rPr>
        <w:footnoteReference w:id="32"/>
      </w:r>
      <w:r w:rsidR="00E04084" w:rsidRPr="00C20B64">
        <w:t xml:space="preserve"> </w:t>
      </w:r>
    </w:p>
    <w:p w14:paraId="62C40B3E" w14:textId="77777777" w:rsidR="00106BC7" w:rsidRPr="00C20B64" w:rsidRDefault="00106BC7" w:rsidP="00106BC7">
      <w:pPr>
        <w:pStyle w:val="SingleTxt"/>
      </w:pPr>
      <w:r w:rsidRPr="00C20B64">
        <w:lastRenderedPageBreak/>
        <w:tab/>
      </w:r>
      <w:r w:rsidRPr="000C0AB2">
        <w:rPr>
          <w:highlight w:val="yellow"/>
        </w:rPr>
        <w:t>49.</w:t>
      </w:r>
      <w:r w:rsidRPr="000C0AB2">
        <w:rPr>
          <w:highlight w:val="yellow"/>
        </w:rPr>
        <w:tab/>
      </w:r>
      <w:r w:rsidRPr="000C0AB2">
        <w:rPr>
          <w:i/>
          <w:highlight w:val="yellow"/>
        </w:rPr>
        <w:t>Notes</w:t>
      </w:r>
      <w:r w:rsidRPr="000C0AB2">
        <w:rPr>
          <w:highlight w:val="yellow"/>
        </w:rPr>
        <w:t xml:space="preserve"> the partnership between the Division and the Intergovernmental Oceanographic Commission on a training programme on marine scientific research under the Convention, and encourages States, relevant international organizations and other donors to consider supporting the initiative;</w:t>
      </w:r>
    </w:p>
    <w:p w14:paraId="15F029BC" w14:textId="77777777" w:rsidR="00106BC7" w:rsidRPr="00C20B64" w:rsidRDefault="00106BC7" w:rsidP="00106BC7">
      <w:pPr>
        <w:pStyle w:val="SingleTxt"/>
      </w:pPr>
      <w:r w:rsidRPr="00C20B64">
        <w:tab/>
        <w:t>50.</w:t>
      </w:r>
      <w:r w:rsidRPr="00C20B64">
        <w:tab/>
      </w:r>
      <w:r w:rsidRPr="00C20B64">
        <w:rPr>
          <w:i/>
        </w:rPr>
        <w:t>Invites</w:t>
      </w:r>
      <w:r w:rsidRPr="00C20B64">
        <w:t xml:space="preserve"> States, international financial institutions, donor agencies, intergovernmental organizations, non-governmental organizations and natural and juridical persons to support the capacity-building activities of the Division, including by making earmarked voluntary contributions to the trust fund established by the Secretary-General for the Office of Legal Affairs to support the promotion of international law, and expresses its appreciation to those that have contributed;</w:t>
      </w:r>
    </w:p>
    <w:p w14:paraId="397DCD77" w14:textId="77777777" w:rsidR="00E04084" w:rsidRPr="00C20B64" w:rsidRDefault="00106BC7" w:rsidP="00106BC7">
      <w:pPr>
        <w:pStyle w:val="SingleTxt"/>
      </w:pPr>
      <w:r w:rsidRPr="00C20B64">
        <w:tab/>
        <w:t>51.</w:t>
      </w:r>
      <w:r w:rsidRPr="00C20B64">
        <w:tab/>
      </w:r>
      <w:r w:rsidRPr="00C20B64">
        <w:rPr>
          <w:i/>
        </w:rPr>
        <w:t>Recognizes with appreciation</w:t>
      </w:r>
      <w:r w:rsidRPr="00C20B64">
        <w:t xml:space="preserve"> the important contribution to the capacity-building of developing countries and the promotion of the law of the sea made by the Hamilton Shirley </w:t>
      </w:r>
      <w:proofErr w:type="spellStart"/>
      <w:r w:rsidRPr="00C20B64">
        <w:t>Amerasinghe</w:t>
      </w:r>
      <w:proofErr w:type="spellEnd"/>
      <w:r w:rsidRPr="00C20B64">
        <w:t xml:space="preserve"> Memorial Fellowship on the Law of the Sea, which was established by the General Assembly in 1981 in honour of the first President of the Third United Nations Conference on the Law of the Sea and which, relying on its network of 17 host institutions, has awarded to date 31 fellowships to individuals from 26 Member States, and recalls in this regard the provisions of its resolutions on the United Nations Programme of Assistance in the Teaching, Study, Dissemination and Wider Appreciation of International Law;</w:t>
      </w:r>
      <w:r w:rsidR="00906BC1" w:rsidRPr="00C20B64">
        <w:rPr>
          <w:rStyle w:val="FootnoteReference"/>
        </w:rPr>
        <w:footnoteReference w:id="33"/>
      </w:r>
      <w:r w:rsidR="00E04084" w:rsidRPr="00C20B64">
        <w:t xml:space="preserve"> </w:t>
      </w:r>
    </w:p>
    <w:p w14:paraId="2A40229A" w14:textId="77777777" w:rsidR="00106BC7" w:rsidRPr="00C20B64" w:rsidRDefault="00106BC7" w:rsidP="00106BC7">
      <w:pPr>
        <w:pStyle w:val="SingleTxt"/>
      </w:pPr>
      <w:r w:rsidRPr="00C20B64">
        <w:tab/>
        <w:t>52.</w:t>
      </w:r>
      <w:r w:rsidRPr="00C20B64">
        <w:tab/>
      </w:r>
      <w:r w:rsidRPr="00C20B64">
        <w:rPr>
          <w:i/>
        </w:rPr>
        <w:t>Expresses its appreciation</w:t>
      </w:r>
      <w:r w:rsidRPr="00C20B64">
        <w:t xml:space="preserve"> to States that have made contributions to the voluntary trust fund for the Hamilton Shirley </w:t>
      </w:r>
      <w:proofErr w:type="spellStart"/>
      <w:r w:rsidRPr="00C20B64">
        <w:t>Amerasinghe</w:t>
      </w:r>
      <w:proofErr w:type="spellEnd"/>
      <w:r w:rsidRPr="00C20B64">
        <w:t xml:space="preserve"> Memorial Fellowship on the Law of the Sea, notes that there are insufficient funds available to grant a regular award for placement of a fellow in the Division in 2019, expresses its commitment to further promote the importance of the Fellowship, and urges States, international financial institutions, donor agencies, intergovernmental organizations, non-governmental organizations and natural and juridical persons to make voluntary financial contributions in support of the Fellowship so that a regular award may be granted for 2019 and beyond;</w:t>
      </w:r>
    </w:p>
    <w:p w14:paraId="797C35A6" w14:textId="77777777" w:rsidR="00106BC7" w:rsidRPr="00C20B64" w:rsidRDefault="00106BC7" w:rsidP="00106BC7">
      <w:pPr>
        <w:pStyle w:val="SingleTxt"/>
      </w:pPr>
      <w:r w:rsidRPr="00C20B64">
        <w:tab/>
        <w:t>53.</w:t>
      </w:r>
      <w:r w:rsidRPr="00C20B64">
        <w:tab/>
      </w:r>
      <w:r w:rsidRPr="00C20B64">
        <w:rPr>
          <w:i/>
        </w:rPr>
        <w:t>Recognizes with appreciation</w:t>
      </w:r>
      <w:r w:rsidRPr="00C20B64">
        <w:t xml:space="preserve"> the important contribution of the United Nations-Nippon Foundation of Japan Fellowship Programme, which has awarded 142 fellowships to individuals from 76 Member States since 2004, to human resources development for developing Member States in the field of ocean affairs and the law of the sea and related disciplines, as well as the fostering of global interlinkages and continuing capacity development through the alumni programme, which held an Alumni Meeting in 2017 in New York in conjunction with the high-level United Nations Conference to Support the Implementation of Sustainable Development Goal 14: Conserve and sustainably use the oceans, seas and marine resources for sustainable development, and also recognizes with appreciation the provision of a fellowship under the Strategic Award of the United Nations-Nippon Foundation of Japan Fellowship Programme in 2017;</w:t>
      </w:r>
    </w:p>
    <w:p w14:paraId="2D231AFD" w14:textId="77777777" w:rsidR="00106BC7" w:rsidRPr="00C20B64" w:rsidRDefault="00106BC7" w:rsidP="00106BC7">
      <w:pPr>
        <w:pStyle w:val="SingleTxt"/>
      </w:pPr>
      <w:r w:rsidRPr="00C20B64">
        <w:tab/>
        <w:t>54.</w:t>
      </w:r>
      <w:r w:rsidRPr="00C20B64">
        <w:tab/>
      </w:r>
      <w:r w:rsidRPr="00C20B64">
        <w:rPr>
          <w:i/>
        </w:rPr>
        <w:t>Encourages</w:t>
      </w:r>
      <w:r w:rsidRPr="00C20B64">
        <w:t xml:space="preserve"> competent international organizations, the United Nations Development Programme and international financial institutions and funds to consider expanding their programmes within their respective fields of competence for assistance to developing countries and to coordinate their efforts, and recognizes the funding available from the Global Environment Facility, as well as other funds allocated for projects relating to oceans; </w:t>
      </w:r>
    </w:p>
    <w:p w14:paraId="36CF3527" w14:textId="77777777" w:rsidR="00106BC7" w:rsidRPr="00C20B64" w:rsidRDefault="00106BC7" w:rsidP="00006190">
      <w:pPr>
        <w:pStyle w:val="SingleTxt"/>
        <w:spacing w:after="0" w:line="120" w:lineRule="exact"/>
        <w:rPr>
          <w:sz w:val="10"/>
        </w:rPr>
      </w:pPr>
    </w:p>
    <w:p w14:paraId="4636D975" w14:textId="77777777" w:rsidR="00106BC7" w:rsidRPr="00C20B64" w:rsidRDefault="00106BC7" w:rsidP="002F3F35">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2534" w:right="1260" w:hanging="1267"/>
        <w:jc w:val="center"/>
        <w:rPr>
          <w:lang w:val="en-GB"/>
        </w:rPr>
      </w:pPr>
      <w:r w:rsidRPr="00C20B64">
        <w:rPr>
          <w:lang w:val="en-GB"/>
        </w:rPr>
        <w:t>III</w:t>
      </w:r>
    </w:p>
    <w:p w14:paraId="41413180" w14:textId="77777777" w:rsidR="00106BC7" w:rsidRPr="00C20B64" w:rsidRDefault="00106BC7" w:rsidP="002F3F35">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2534" w:right="1260" w:hanging="1267"/>
        <w:jc w:val="center"/>
        <w:rPr>
          <w:lang w:val="en-GB"/>
        </w:rPr>
      </w:pPr>
      <w:r w:rsidRPr="00C20B64">
        <w:rPr>
          <w:lang w:val="en-GB"/>
        </w:rPr>
        <w:t>Meeting of States Parties</w:t>
      </w:r>
    </w:p>
    <w:p w14:paraId="7D14C6B9" w14:textId="77777777" w:rsidR="00006190" w:rsidRPr="00C20B64" w:rsidRDefault="00006190" w:rsidP="00006190">
      <w:pPr>
        <w:pStyle w:val="SingleTxt"/>
        <w:spacing w:after="0" w:line="120" w:lineRule="exact"/>
        <w:rPr>
          <w:sz w:val="10"/>
        </w:rPr>
      </w:pPr>
    </w:p>
    <w:p w14:paraId="2118B580" w14:textId="77777777" w:rsidR="00106BC7" w:rsidRPr="00C20B64" w:rsidRDefault="00106BC7" w:rsidP="00106BC7">
      <w:pPr>
        <w:pStyle w:val="SingleTxt"/>
      </w:pPr>
      <w:r w:rsidRPr="00C20B64">
        <w:tab/>
        <w:t>55.</w:t>
      </w:r>
      <w:r w:rsidRPr="00C20B64">
        <w:tab/>
      </w:r>
      <w:r w:rsidRPr="00C20B64">
        <w:rPr>
          <w:i/>
        </w:rPr>
        <w:t>Welcomes</w:t>
      </w:r>
      <w:r w:rsidRPr="00C20B64">
        <w:t xml:space="preserve"> the report of the twenty-seventh Meeting of States Parties to the Convention;</w:t>
      </w:r>
      <w:r w:rsidRPr="00C20B64">
        <w:rPr>
          <w:vertAlign w:val="superscript"/>
        </w:rPr>
        <w:t>5</w:t>
      </w:r>
      <w:r w:rsidRPr="00C20B64">
        <w:t xml:space="preserve"> </w:t>
      </w:r>
    </w:p>
    <w:p w14:paraId="4BF7A094" w14:textId="77777777" w:rsidR="00106BC7" w:rsidRPr="00C20B64" w:rsidRDefault="00106BC7" w:rsidP="00106BC7">
      <w:pPr>
        <w:pStyle w:val="SingleTxt"/>
      </w:pPr>
      <w:r w:rsidRPr="00C20B64">
        <w:lastRenderedPageBreak/>
        <w:tab/>
        <w:t>56.</w:t>
      </w:r>
      <w:r w:rsidRPr="00C20B64">
        <w:tab/>
      </w:r>
      <w:r w:rsidRPr="00C20B64">
        <w:rPr>
          <w:i/>
        </w:rPr>
        <w:t>Requests</w:t>
      </w:r>
      <w:r w:rsidRPr="00C20B64">
        <w:t xml:space="preserve"> the Secretary-General to convene the twenty-eighth Meeting of States Parties to the Convention from 11 to 14 June 2018, with full conference services, including documentation, as required; </w:t>
      </w:r>
    </w:p>
    <w:p w14:paraId="75D826A1" w14:textId="77777777" w:rsidR="00106BC7" w:rsidRPr="00C20B64" w:rsidRDefault="00106BC7" w:rsidP="00006190">
      <w:pPr>
        <w:pStyle w:val="SingleTxt"/>
        <w:spacing w:after="0" w:line="120" w:lineRule="exact"/>
        <w:rPr>
          <w:sz w:val="10"/>
        </w:rPr>
      </w:pPr>
    </w:p>
    <w:p w14:paraId="004ED8AA" w14:textId="77777777" w:rsidR="00106BC7" w:rsidRPr="00C20B64" w:rsidRDefault="00E04084" w:rsidP="002F3F35">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2534" w:right="1260" w:hanging="1267"/>
        <w:jc w:val="center"/>
        <w:rPr>
          <w:lang w:val="en-GB"/>
        </w:rPr>
      </w:pPr>
      <w:r w:rsidRPr="00C20B64">
        <w:rPr>
          <w:lang w:val="en-GB"/>
        </w:rPr>
        <w:t>I</w:t>
      </w:r>
      <w:r w:rsidR="00106BC7" w:rsidRPr="00C20B64">
        <w:rPr>
          <w:lang w:val="en-GB"/>
        </w:rPr>
        <w:t>V</w:t>
      </w:r>
    </w:p>
    <w:p w14:paraId="6BDAB411" w14:textId="77777777" w:rsidR="00106BC7" w:rsidRPr="00C20B64" w:rsidRDefault="00106BC7" w:rsidP="002F3F35">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2534" w:right="1260" w:hanging="1267"/>
        <w:jc w:val="center"/>
        <w:rPr>
          <w:lang w:val="en-GB"/>
        </w:rPr>
      </w:pPr>
      <w:r w:rsidRPr="00C20B64">
        <w:rPr>
          <w:lang w:val="en-GB"/>
        </w:rPr>
        <w:t>Peaceful settlement of disputes</w:t>
      </w:r>
    </w:p>
    <w:p w14:paraId="403AE6DD" w14:textId="77777777" w:rsidR="00006190" w:rsidRPr="00C20B64" w:rsidRDefault="00006190" w:rsidP="00006190">
      <w:pPr>
        <w:pStyle w:val="SingleTxt"/>
        <w:spacing w:after="0" w:line="120" w:lineRule="exact"/>
        <w:rPr>
          <w:sz w:val="10"/>
        </w:rPr>
      </w:pPr>
    </w:p>
    <w:p w14:paraId="2EB789B9" w14:textId="77777777" w:rsidR="00106BC7" w:rsidRPr="00C20B64" w:rsidRDefault="00106BC7" w:rsidP="00106BC7">
      <w:pPr>
        <w:pStyle w:val="SingleTxt"/>
      </w:pPr>
      <w:r w:rsidRPr="00C20B64">
        <w:tab/>
        <w:t>57.</w:t>
      </w:r>
      <w:r w:rsidRPr="00C20B64">
        <w:tab/>
      </w:r>
      <w:r w:rsidRPr="00C20B64">
        <w:rPr>
          <w:i/>
        </w:rPr>
        <w:t>Notes with satisfaction</w:t>
      </w:r>
      <w:r w:rsidRPr="00C20B64">
        <w:t xml:space="preserve"> the continued and significant contribution of the Tribunal to the settlement of disputes by peaceful means in accordance with Part XV of the Convention, and underlines the important role and authority of the Tribunal concerning the interpretation or application of the Convention and the Part XI Agreement; </w:t>
      </w:r>
    </w:p>
    <w:p w14:paraId="522B4517" w14:textId="77777777" w:rsidR="00106BC7" w:rsidRPr="00C20B64" w:rsidRDefault="00106BC7" w:rsidP="00106BC7">
      <w:pPr>
        <w:pStyle w:val="SingleTxt"/>
      </w:pPr>
      <w:r w:rsidRPr="00C20B64">
        <w:tab/>
        <w:t>58.</w:t>
      </w:r>
      <w:r w:rsidRPr="00C20B64">
        <w:tab/>
      </w:r>
      <w:r w:rsidRPr="00C20B64">
        <w:rPr>
          <w:i/>
        </w:rPr>
        <w:t>Pays tribute</w:t>
      </w:r>
      <w:r w:rsidRPr="00C20B64">
        <w:t xml:space="preserve"> to the important and long-standing role of the International Court of Justice </w:t>
      </w:r>
      <w:proofErr w:type="gramStart"/>
      <w:r w:rsidRPr="00C20B64">
        <w:t>with regard to</w:t>
      </w:r>
      <w:proofErr w:type="gramEnd"/>
      <w:r w:rsidRPr="00C20B64">
        <w:t xml:space="preserve"> the peaceful settlement of disputes concerning the law of the sea; </w:t>
      </w:r>
    </w:p>
    <w:p w14:paraId="610656C0" w14:textId="77777777" w:rsidR="00106BC7" w:rsidRPr="00C20B64" w:rsidRDefault="00106BC7" w:rsidP="00106BC7">
      <w:pPr>
        <w:pStyle w:val="SingleTxt"/>
      </w:pPr>
      <w:r w:rsidRPr="00C20B64">
        <w:tab/>
        <w:t>59.</w:t>
      </w:r>
      <w:r w:rsidRPr="00C20B64">
        <w:tab/>
      </w:r>
      <w:r w:rsidRPr="00C20B64">
        <w:rPr>
          <w:i/>
        </w:rPr>
        <w:t>Notes</w:t>
      </w:r>
      <w:r w:rsidRPr="00C20B64">
        <w:t xml:space="preserve"> that States parties to an international agreement relating to the purposes of the Convention may submit to, inter alia, the Tribunal or the International Court of Justice any dispute concerning the interpretation or application of that agreement submitted in accordance with that agreement, </w:t>
      </w:r>
      <w:proofErr w:type="gramStart"/>
      <w:r w:rsidRPr="00C20B64">
        <w:t>and also</w:t>
      </w:r>
      <w:proofErr w:type="gramEnd"/>
      <w:r w:rsidRPr="00C20B64">
        <w:t xml:space="preserve"> notes the possibility, provided for in the Statutes of the Tribunal and the Court, to submit disputes to a chamber; </w:t>
      </w:r>
    </w:p>
    <w:p w14:paraId="4B3AE3F5" w14:textId="77777777" w:rsidR="00106BC7" w:rsidRPr="00C20B64" w:rsidRDefault="00106BC7" w:rsidP="00106BC7">
      <w:pPr>
        <w:pStyle w:val="SingleTxt"/>
      </w:pPr>
      <w:r w:rsidRPr="00C20B64">
        <w:tab/>
        <w:t>60.</w:t>
      </w:r>
      <w:r w:rsidRPr="00C20B64">
        <w:tab/>
      </w:r>
      <w:r w:rsidRPr="00C20B64">
        <w:rPr>
          <w:i/>
        </w:rPr>
        <w:t>Encourages</w:t>
      </w:r>
      <w:r w:rsidRPr="00C20B64">
        <w:t xml:space="preserve"> States Parties to the Convention that have not yet done so to consider making a written declaration, choosing from the means set out in article 287 of the Convention for the settlement of disputes concerning the interpretation or application of the Convention and the Part XI Agreement, bearing in mind the comprehensive character of the dispute settlement mechanism provided for in Part XV of the Convention; </w:t>
      </w:r>
    </w:p>
    <w:p w14:paraId="2D481089" w14:textId="77777777" w:rsidR="00106BC7" w:rsidRPr="00C20B64" w:rsidRDefault="00106BC7" w:rsidP="00C13689">
      <w:pPr>
        <w:pStyle w:val="SingleTxt"/>
        <w:spacing w:after="0" w:line="120" w:lineRule="exact"/>
        <w:rPr>
          <w:sz w:val="10"/>
        </w:rPr>
      </w:pPr>
    </w:p>
    <w:p w14:paraId="40AF2C24" w14:textId="77777777" w:rsidR="00106BC7" w:rsidRPr="00C20B64" w:rsidRDefault="00106BC7" w:rsidP="002F3F35">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2534" w:right="1260" w:hanging="1267"/>
        <w:jc w:val="center"/>
        <w:rPr>
          <w:lang w:val="en-GB"/>
        </w:rPr>
      </w:pPr>
      <w:r w:rsidRPr="00C20B64">
        <w:rPr>
          <w:lang w:val="en-GB"/>
        </w:rPr>
        <w:t>V</w:t>
      </w:r>
    </w:p>
    <w:p w14:paraId="1B3D28C9" w14:textId="77777777" w:rsidR="00106BC7" w:rsidRPr="00C20B64" w:rsidRDefault="00106BC7" w:rsidP="002F3F35">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2534" w:right="1260" w:hanging="1267"/>
        <w:jc w:val="center"/>
        <w:rPr>
          <w:lang w:val="en-GB"/>
        </w:rPr>
      </w:pPr>
      <w:r w:rsidRPr="00C20B64">
        <w:rPr>
          <w:lang w:val="en-GB"/>
        </w:rPr>
        <w:t>The Area</w:t>
      </w:r>
    </w:p>
    <w:p w14:paraId="14527A58" w14:textId="77777777" w:rsidR="00C13689" w:rsidRPr="00C20B64" w:rsidRDefault="00C13689" w:rsidP="00C13689">
      <w:pPr>
        <w:pStyle w:val="SingleTxt"/>
        <w:spacing w:after="0" w:line="120" w:lineRule="exact"/>
        <w:rPr>
          <w:sz w:val="10"/>
        </w:rPr>
      </w:pPr>
    </w:p>
    <w:p w14:paraId="3B2C34D8" w14:textId="77777777" w:rsidR="00106BC7" w:rsidRPr="00C20B64" w:rsidRDefault="00106BC7" w:rsidP="00106BC7">
      <w:pPr>
        <w:pStyle w:val="SingleTxt"/>
      </w:pPr>
      <w:r w:rsidRPr="00C20B64">
        <w:tab/>
        <w:t>61.</w:t>
      </w:r>
      <w:r w:rsidRPr="00C20B64">
        <w:tab/>
      </w:r>
      <w:r w:rsidRPr="00C20B64">
        <w:rPr>
          <w:i/>
        </w:rPr>
        <w:t>Reiterates</w:t>
      </w:r>
      <w:r w:rsidRPr="00C20B64">
        <w:t xml:space="preserve"> the importance of the ongoing elaboration and standardization by the Authority, pursuant to article 145 of the Convention, of rules, regulations and procedures to ensure the effective protection of the marine environment, for, inter alia, the protection and conservation of the natural resources of the Area and for the prevention of damage to the flora and fauna of the marine environment from harmful effects that may arise from activities in the Area; </w:t>
      </w:r>
    </w:p>
    <w:p w14:paraId="29F4291F" w14:textId="77777777" w:rsidR="00106BC7" w:rsidRPr="00C20B64" w:rsidRDefault="00106BC7" w:rsidP="00106BC7">
      <w:pPr>
        <w:pStyle w:val="SingleTxt"/>
      </w:pPr>
      <w:r w:rsidRPr="00C20B64">
        <w:tab/>
        <w:t>62.</w:t>
      </w:r>
      <w:r w:rsidRPr="00C20B64">
        <w:tab/>
      </w:r>
      <w:r w:rsidRPr="00C20B64">
        <w:rPr>
          <w:i/>
        </w:rPr>
        <w:t>Notes</w:t>
      </w:r>
      <w:r w:rsidRPr="00C20B64">
        <w:t xml:space="preserve"> that, as at 10 August 2017, the Authority had approved 29 plans of work for exploration for marine mineral resources in the Area;</w:t>
      </w:r>
    </w:p>
    <w:p w14:paraId="16DA5E42" w14:textId="77777777" w:rsidR="00106BC7" w:rsidRPr="00C20B64" w:rsidRDefault="00106BC7" w:rsidP="00106BC7">
      <w:pPr>
        <w:pStyle w:val="SingleTxt"/>
      </w:pPr>
      <w:r w:rsidRPr="00C20B64">
        <w:tab/>
        <w:t>63.</w:t>
      </w:r>
      <w:r w:rsidRPr="00C20B64">
        <w:tab/>
      </w:r>
      <w:r w:rsidRPr="00C20B64">
        <w:rPr>
          <w:i/>
        </w:rPr>
        <w:t>Notes with appreciation</w:t>
      </w:r>
      <w:r w:rsidRPr="00C20B64">
        <w:t xml:space="preserve"> the decision taken by the Council of the Authority at its twenty-third session, to approve an application for extension of an approved plan of work for exploration for polymetallic nodules, pursuant to section 1, paragraph 9, of the annex to the Part XI Agreement;</w:t>
      </w:r>
      <w:r w:rsidR="00906BC1" w:rsidRPr="00C20B64">
        <w:rPr>
          <w:rStyle w:val="FootnoteReference"/>
        </w:rPr>
        <w:footnoteReference w:id="34"/>
      </w:r>
      <w:r w:rsidRPr="00C20B64">
        <w:t xml:space="preserve"> </w:t>
      </w:r>
    </w:p>
    <w:p w14:paraId="525ED534" w14:textId="77777777" w:rsidR="00106BC7" w:rsidRPr="00C20B64" w:rsidRDefault="00106BC7" w:rsidP="00106BC7">
      <w:pPr>
        <w:pStyle w:val="SingleTxt"/>
      </w:pPr>
      <w:r w:rsidRPr="00C20B64">
        <w:tab/>
        <w:t>64.</w:t>
      </w:r>
      <w:r w:rsidRPr="00C20B64">
        <w:tab/>
      </w:r>
      <w:r w:rsidRPr="00C20B64">
        <w:rPr>
          <w:i/>
        </w:rPr>
        <w:t>Welcomes</w:t>
      </w:r>
      <w:r w:rsidRPr="00C20B64">
        <w:t xml:space="preserve"> the progress of the work of the Authority on draft regulations for exploitation of mineral resources in the Area, takes note of the development of a road map for adoption and approval of such regulations, and encourages the Authority to continue its work on the draft regulations as a matter of priority and to provide sufficient opportunities and time for substantive consideration and discussion of successive drafts;</w:t>
      </w:r>
    </w:p>
    <w:p w14:paraId="1B2613D2" w14:textId="77777777" w:rsidR="00106BC7" w:rsidRPr="00C20B64" w:rsidRDefault="00106BC7" w:rsidP="00106BC7">
      <w:pPr>
        <w:pStyle w:val="SingleTxt"/>
      </w:pPr>
      <w:r w:rsidRPr="00C20B64">
        <w:tab/>
        <w:t>65.</w:t>
      </w:r>
      <w:r w:rsidR="00C13689" w:rsidRPr="00C20B64">
        <w:tab/>
      </w:r>
      <w:r w:rsidRPr="00C20B64">
        <w:rPr>
          <w:i/>
        </w:rPr>
        <w:t>Notes</w:t>
      </w:r>
      <w:r w:rsidRPr="00C20B64">
        <w:t xml:space="preserve"> that all States Parties to the Convention and other stakeholders are invited to provide input on the draft regulations by 17 November 2017, and no later than 31 December 2017;</w:t>
      </w:r>
      <w:r w:rsidR="00906BC1" w:rsidRPr="00C20B64">
        <w:rPr>
          <w:rStyle w:val="FootnoteReference"/>
        </w:rPr>
        <w:footnoteReference w:id="35"/>
      </w:r>
      <w:r w:rsidRPr="00C20B64">
        <w:t xml:space="preserve"> </w:t>
      </w:r>
    </w:p>
    <w:p w14:paraId="1ED3104B" w14:textId="77777777" w:rsidR="00106BC7" w:rsidRPr="00C20B64" w:rsidRDefault="00106BC7" w:rsidP="00106BC7">
      <w:pPr>
        <w:pStyle w:val="SingleTxt"/>
      </w:pPr>
      <w:r w:rsidRPr="00C20B64">
        <w:lastRenderedPageBreak/>
        <w:tab/>
        <w:t>66.</w:t>
      </w:r>
      <w:r w:rsidRPr="00C20B64">
        <w:tab/>
      </w:r>
      <w:r w:rsidRPr="00C20B64">
        <w:rPr>
          <w:i/>
        </w:rPr>
        <w:t>Recalls</w:t>
      </w:r>
      <w:r w:rsidRPr="00C20B64">
        <w:t xml:space="preserve"> the relevance of the advisory opinion on the responsibilities and obligations of States sponsoring persons and entities with respect to activities in the Area, issued by the Seabed Disputes Chamber of the Tribunal on 1 February 2011;</w:t>
      </w:r>
      <w:r w:rsidR="00906BC1" w:rsidRPr="00C20B64">
        <w:rPr>
          <w:rStyle w:val="FootnoteReference"/>
        </w:rPr>
        <w:footnoteReference w:id="36"/>
      </w:r>
      <w:r w:rsidRPr="00C20B64">
        <w:t xml:space="preserve"> </w:t>
      </w:r>
    </w:p>
    <w:p w14:paraId="2224DF25" w14:textId="77777777" w:rsidR="00106BC7" w:rsidRPr="00C20B64" w:rsidRDefault="00106BC7" w:rsidP="00106BC7">
      <w:pPr>
        <w:pStyle w:val="SingleTxt"/>
      </w:pPr>
      <w:r w:rsidRPr="00C20B64">
        <w:tab/>
        <w:t>67.</w:t>
      </w:r>
      <w:r w:rsidRPr="00C20B64">
        <w:tab/>
      </w:r>
      <w:r w:rsidRPr="00C20B64">
        <w:rPr>
          <w:i/>
        </w:rPr>
        <w:t>Recognizes</w:t>
      </w:r>
      <w:r w:rsidRPr="00C20B64">
        <w:t xml:space="preserve"> the importance of the responsibilities entrusted to the Authority by articles 143 and 145 of the Convention, which refer to marine scientific research and protection of the marine environment in the Area, respectively; </w:t>
      </w:r>
    </w:p>
    <w:p w14:paraId="7B91565F" w14:textId="77777777" w:rsidR="00106BC7" w:rsidRPr="00C20B64" w:rsidRDefault="00106BC7" w:rsidP="00106BC7">
      <w:pPr>
        <w:pStyle w:val="SingleTxt"/>
      </w:pPr>
      <w:r w:rsidRPr="00C20B64">
        <w:tab/>
        <w:t>68.</w:t>
      </w:r>
      <w:r w:rsidRPr="00C20B64">
        <w:tab/>
      </w:r>
      <w:r w:rsidRPr="00C20B64">
        <w:rPr>
          <w:i/>
        </w:rPr>
        <w:t>Welcomes</w:t>
      </w:r>
      <w:r w:rsidRPr="00C20B64">
        <w:t xml:space="preserve"> the decision of the Assembly, at the twenty-third session of the Authority, in approving the final report on the first periodic review of the international regime of the Area pursuant to article 154 of the Convention;</w:t>
      </w:r>
      <w:r w:rsidR="00906BC1" w:rsidRPr="00C20B64">
        <w:rPr>
          <w:rStyle w:val="FootnoteReference"/>
        </w:rPr>
        <w:footnoteReference w:id="37"/>
      </w:r>
      <w:r w:rsidRPr="00C20B64">
        <w:t xml:space="preserve"> </w:t>
      </w:r>
    </w:p>
    <w:p w14:paraId="11AB62BD" w14:textId="77777777" w:rsidR="00106BC7" w:rsidRPr="00C20B64" w:rsidRDefault="00106BC7" w:rsidP="00106BC7">
      <w:pPr>
        <w:pStyle w:val="SingleTxt"/>
      </w:pPr>
      <w:r w:rsidRPr="00C20B64">
        <w:tab/>
        <w:t>69.</w:t>
      </w:r>
      <w:r w:rsidR="00C13689" w:rsidRPr="00C20B64">
        <w:tab/>
      </w:r>
      <w:r w:rsidRPr="00C20B64">
        <w:rPr>
          <w:i/>
        </w:rPr>
        <w:t>Also welcomes</w:t>
      </w:r>
      <w:r w:rsidRPr="00C20B64">
        <w:t xml:space="preserve"> the decision of the Assembly, in the context of the first periodic review of the international regime of the Area pursuant to article 154 of the</w:t>
      </w:r>
      <w:r w:rsidR="002D7086" w:rsidRPr="00C20B64">
        <w:t> </w:t>
      </w:r>
      <w:r w:rsidRPr="00C20B64">
        <w:t>Convention, to request the Secretary-General of the Authority, in view of the importance of a long-term plan defining the strategic direction and aims of the Authority, to submit a draft strategic plan to the Assembly for consideration at</w:t>
      </w:r>
      <w:r w:rsidR="00E04084" w:rsidRPr="00C20B64">
        <w:t xml:space="preserve"> i</w:t>
      </w:r>
      <w:r w:rsidRPr="00C20B64">
        <w:t>ts</w:t>
      </w:r>
      <w:r w:rsidR="00E04084" w:rsidRPr="00C20B64">
        <w:t xml:space="preserve"> t</w:t>
      </w:r>
      <w:r w:rsidRPr="00C20B64">
        <w:t>wenty-fourth session in 2018, and to regularly inform member States on progress with respect to this plan;</w:t>
      </w:r>
      <w:r w:rsidRPr="00C20B64">
        <w:rPr>
          <w:vertAlign w:val="superscript"/>
        </w:rPr>
        <w:t>37</w:t>
      </w:r>
      <w:r w:rsidRPr="00C20B64">
        <w:t xml:space="preserve"> </w:t>
      </w:r>
    </w:p>
    <w:p w14:paraId="76F7B99C" w14:textId="77777777" w:rsidR="00E04084" w:rsidRPr="00C20B64" w:rsidRDefault="00106BC7" w:rsidP="00906BC1">
      <w:pPr>
        <w:pStyle w:val="SingleTxt"/>
      </w:pPr>
      <w:r w:rsidRPr="00C20B64">
        <w:tab/>
        <w:t>70.</w:t>
      </w:r>
      <w:r w:rsidR="00C13689" w:rsidRPr="00C20B64">
        <w:tab/>
      </w:r>
      <w:r w:rsidRPr="000C0AB2">
        <w:rPr>
          <w:i/>
          <w:highlight w:val="yellow"/>
        </w:rPr>
        <w:t>Encourages</w:t>
      </w:r>
      <w:r w:rsidRPr="000C0AB2">
        <w:rPr>
          <w:highlight w:val="yellow"/>
        </w:rPr>
        <w:t xml:space="preserve"> the Authority to continue its work towards the standardization of marine bathymetric information collected in the Area, in cooperation with relevant international organizations, including the Intergovernmental Oceanographic Commission and the International Hydrographic Organization, particularly under the Seabed 2030 project;</w:t>
      </w:r>
      <w:r w:rsidR="00906BC1" w:rsidRPr="000C0AB2">
        <w:rPr>
          <w:rStyle w:val="FootnoteReference"/>
          <w:highlight w:val="yellow"/>
        </w:rPr>
        <w:footnoteReference w:id="38"/>
      </w:r>
      <w:r w:rsidR="00E04084" w:rsidRPr="00C20B64">
        <w:t xml:space="preserve"> </w:t>
      </w:r>
    </w:p>
    <w:p w14:paraId="1898846B" w14:textId="77777777" w:rsidR="002D7086" w:rsidRPr="00C20B64" w:rsidRDefault="002D7086" w:rsidP="002D7086">
      <w:pPr>
        <w:pStyle w:val="SingleTxt"/>
      </w:pPr>
      <w:r w:rsidRPr="00C20B64">
        <w:tab/>
        <w:t>71.</w:t>
      </w:r>
      <w:r w:rsidRPr="00C20B64">
        <w:tab/>
      </w:r>
      <w:r w:rsidRPr="00C20B64">
        <w:rPr>
          <w:i/>
          <w:iCs/>
        </w:rPr>
        <w:t>Notes</w:t>
      </w:r>
      <w:r w:rsidRPr="00C20B64">
        <w:t xml:space="preserve"> that a workshop dedicated to the review of the status of implementation of the environmental management plan for the Clarion-</w:t>
      </w:r>
      <w:proofErr w:type="spellStart"/>
      <w:r w:rsidRPr="00C20B64">
        <w:t>Clipperton</w:t>
      </w:r>
      <w:proofErr w:type="spellEnd"/>
      <w:r w:rsidRPr="00C20B64">
        <w:t xml:space="preserve"> Zone will be held during the first half of 2018, and encourages the Authority to make progress on the development of environmental management plans in other specific areas in the Area, in particular where there are currently exploration contracts, recalling paragraph 60 of General Assembly resolution </w:t>
      </w:r>
      <w:hyperlink r:id="rId49" w:history="1">
        <w:r w:rsidRPr="00C20B64">
          <w:rPr>
            <w:rStyle w:val="Hyperlink"/>
          </w:rPr>
          <w:t>70/235</w:t>
        </w:r>
      </w:hyperlink>
      <w:r w:rsidRPr="00C20B64">
        <w:t>;</w:t>
      </w:r>
    </w:p>
    <w:p w14:paraId="2E1CC255" w14:textId="77777777" w:rsidR="002D7086" w:rsidRPr="00C20B64" w:rsidRDefault="002D7086" w:rsidP="002D7086">
      <w:pPr>
        <w:pStyle w:val="SingleTxt"/>
      </w:pPr>
      <w:r w:rsidRPr="00C20B64">
        <w:tab/>
        <w:t>72.</w:t>
      </w:r>
      <w:r w:rsidRPr="00C20B64">
        <w:tab/>
      </w:r>
      <w:r w:rsidRPr="00C20B64">
        <w:rPr>
          <w:i/>
          <w:iCs/>
        </w:rPr>
        <w:t>Expresses its appreciation</w:t>
      </w:r>
      <w:r w:rsidRPr="00C20B64">
        <w:t xml:space="preserve"> to States that have made contributions to the voluntary trust fund established pursuant to the decision of the Authority at its eighth session</w:t>
      </w:r>
      <w:r w:rsidRPr="00C20B64">
        <w:rPr>
          <w:rStyle w:val="FootnoteReference"/>
        </w:rPr>
        <w:footnoteReference w:id="39"/>
      </w:r>
      <w:r w:rsidRPr="00C20B64">
        <w:t xml:space="preserve"> for the purpose of defraying the cost of participation of the members of the Legal and Technical Commission from developing countries and the members of the Finance Committee from developing countries in the meetings of the Commission and of the Committee, and to States that have made contributions to the endowment fund for marine scientific research in the Area established by the Authority at its twelfth session,</w:t>
      </w:r>
      <w:r w:rsidRPr="00C20B64">
        <w:rPr>
          <w:rStyle w:val="FootnoteReference"/>
        </w:rPr>
        <w:footnoteReference w:id="40"/>
      </w:r>
      <w:r w:rsidRPr="00C20B64">
        <w:t xml:space="preserve"> for the purpose of promoting and encouraging the conduct of collaborative marine scientific research in the Area, and encourages States to make additional contributions to these funds; </w:t>
      </w:r>
    </w:p>
    <w:p w14:paraId="2057F8F8" w14:textId="77777777" w:rsidR="002D7086" w:rsidRPr="00C20B64" w:rsidRDefault="002D7086" w:rsidP="002D7086">
      <w:pPr>
        <w:pStyle w:val="SingleTxt"/>
        <w:spacing w:after="0" w:line="120" w:lineRule="exact"/>
        <w:rPr>
          <w:sz w:val="10"/>
        </w:rPr>
      </w:pPr>
    </w:p>
    <w:p w14:paraId="69F6FD82" w14:textId="77777777" w:rsidR="002D7086" w:rsidRPr="00C20B64" w:rsidRDefault="002D7086" w:rsidP="002D7086">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2534" w:right="1260" w:hanging="1267"/>
        <w:jc w:val="center"/>
        <w:rPr>
          <w:lang w:val="en-GB"/>
        </w:rPr>
      </w:pPr>
      <w:r w:rsidRPr="00C20B64">
        <w:rPr>
          <w:lang w:val="en-GB"/>
        </w:rPr>
        <w:t>VI</w:t>
      </w:r>
    </w:p>
    <w:p w14:paraId="43686601" w14:textId="77777777" w:rsidR="002D7086" w:rsidRPr="00C20B64" w:rsidRDefault="002D7086" w:rsidP="002D7086">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2534" w:right="1260" w:hanging="1267"/>
        <w:jc w:val="center"/>
        <w:rPr>
          <w:lang w:val="en-GB"/>
        </w:rPr>
      </w:pPr>
      <w:r w:rsidRPr="00C20B64">
        <w:rPr>
          <w:lang w:val="en-GB"/>
        </w:rPr>
        <w:t>Effective functioning of the Authority and the Tribunal</w:t>
      </w:r>
    </w:p>
    <w:p w14:paraId="171DFEEB" w14:textId="77777777" w:rsidR="002D7086" w:rsidRPr="00C20B64" w:rsidRDefault="002D7086" w:rsidP="002D7086">
      <w:pPr>
        <w:pStyle w:val="SingleTxt"/>
        <w:spacing w:after="0" w:line="120" w:lineRule="exact"/>
        <w:rPr>
          <w:sz w:val="10"/>
        </w:rPr>
      </w:pPr>
    </w:p>
    <w:p w14:paraId="74C94CF1" w14:textId="77777777" w:rsidR="002D7086" w:rsidRPr="00C20B64" w:rsidRDefault="002D7086" w:rsidP="002D7086">
      <w:pPr>
        <w:pStyle w:val="SingleTxt"/>
      </w:pPr>
      <w:r w:rsidRPr="00C20B64">
        <w:tab/>
        <w:t>73.</w:t>
      </w:r>
      <w:r w:rsidRPr="00C20B64">
        <w:tab/>
      </w:r>
      <w:r w:rsidRPr="00C20B64">
        <w:rPr>
          <w:i/>
          <w:iCs/>
        </w:rPr>
        <w:t>Commends</w:t>
      </w:r>
      <w:r w:rsidRPr="00C20B64">
        <w:t xml:space="preserve"> the progress in the work of the Authority; </w:t>
      </w:r>
    </w:p>
    <w:p w14:paraId="6999B601" w14:textId="77777777" w:rsidR="002D7086" w:rsidRPr="00C20B64" w:rsidRDefault="002D7086" w:rsidP="002D7086">
      <w:pPr>
        <w:pStyle w:val="SingleTxt"/>
      </w:pPr>
      <w:r w:rsidRPr="00C20B64">
        <w:tab/>
        <w:t>74.</w:t>
      </w:r>
      <w:r w:rsidRPr="00C20B64">
        <w:tab/>
      </w:r>
      <w:r w:rsidRPr="00C20B64">
        <w:rPr>
          <w:i/>
          <w:iCs/>
        </w:rPr>
        <w:t>Also commends</w:t>
      </w:r>
      <w:r w:rsidRPr="00C20B64">
        <w:t xml:space="preserve"> the work of the Tribunal since its establishment; </w:t>
      </w:r>
    </w:p>
    <w:p w14:paraId="48E83953" w14:textId="77777777" w:rsidR="002D7086" w:rsidRPr="00C20B64" w:rsidRDefault="002D7086" w:rsidP="002D7086">
      <w:pPr>
        <w:pStyle w:val="SingleTxt"/>
      </w:pPr>
      <w:r w:rsidRPr="00C20B64">
        <w:tab/>
        <w:t>75.</w:t>
      </w:r>
      <w:r w:rsidRPr="00C20B64">
        <w:tab/>
      </w:r>
      <w:r w:rsidRPr="00C20B64">
        <w:rPr>
          <w:i/>
          <w:iCs/>
        </w:rPr>
        <w:t>Appeals</w:t>
      </w:r>
      <w:r w:rsidRPr="00C20B64">
        <w:t xml:space="preserve"> to all States Parties to the Convention to pay their assessed contributions to the Tribunal in full and on time, </w:t>
      </w:r>
      <w:proofErr w:type="gramStart"/>
      <w:r w:rsidRPr="00C20B64">
        <w:t>and also</w:t>
      </w:r>
      <w:proofErr w:type="gramEnd"/>
      <w:r w:rsidRPr="00C20B64">
        <w:t xml:space="preserve"> appeals to States Parties in arrears with their contributions to fulfil their obligations without delay; </w:t>
      </w:r>
    </w:p>
    <w:p w14:paraId="0FEC13C0" w14:textId="77777777" w:rsidR="002D7086" w:rsidRPr="00C20B64" w:rsidRDefault="002D7086" w:rsidP="002D7086">
      <w:pPr>
        <w:pStyle w:val="SingleTxt"/>
      </w:pPr>
      <w:r w:rsidRPr="00C20B64">
        <w:lastRenderedPageBreak/>
        <w:tab/>
        <w:t>76.</w:t>
      </w:r>
      <w:r w:rsidRPr="00C20B64">
        <w:tab/>
      </w:r>
      <w:r w:rsidRPr="00C20B64">
        <w:rPr>
          <w:i/>
          <w:iCs/>
        </w:rPr>
        <w:t>Expresses serious concern</w:t>
      </w:r>
      <w:r w:rsidRPr="00C20B64">
        <w:t xml:space="preserve"> about the number of States Parties to the Convention in arrears of their assessed contributions to the Authority, appeals to all States Parties to the Convention to pay their assessed contributions to the Authority in full and on time, and urges them to fulfil their obligations without delay, in particular those States which have had their exercise of voting rights suspended by virtue of article 184 of the Convention, and invites the Secretary-General of the Authority to continue his efforts to recover arrears, including bilateral efforts;</w:t>
      </w:r>
    </w:p>
    <w:p w14:paraId="6EBE641F" w14:textId="77777777" w:rsidR="002D7086" w:rsidRPr="00C20B64" w:rsidRDefault="002D7086" w:rsidP="002D7086">
      <w:pPr>
        <w:pStyle w:val="SingleTxt"/>
      </w:pPr>
      <w:r w:rsidRPr="00C20B64">
        <w:tab/>
        <w:t>77.</w:t>
      </w:r>
      <w:r w:rsidRPr="00C20B64">
        <w:tab/>
      </w:r>
      <w:r w:rsidRPr="00C20B64">
        <w:rPr>
          <w:i/>
          <w:iCs/>
        </w:rPr>
        <w:t>Expresses concern</w:t>
      </w:r>
      <w:r w:rsidRPr="00C20B64">
        <w:t xml:space="preserve"> about the low attendance at the annual sessions of the Assembly of the Authority, notes that the Assembly has endorsed the revised schedule of meetings for 2018 and 2019, including two meetings of the Council to be held respectively in March and July 2018, welcomes the decision of the Assembly to request the Secretary-General of the Authority to establish a voluntary trust fund for the purpose of defraying the cost of participation of members of the Council from developing States in its second annual meeting, and encourages member States, observers and other stakeholders to contribute financially to the voluntary trust fund;</w:t>
      </w:r>
      <w:r w:rsidRPr="00C20B64">
        <w:rPr>
          <w:vertAlign w:val="superscript"/>
        </w:rPr>
        <w:t>37</w:t>
      </w:r>
      <w:r w:rsidRPr="00C20B64">
        <w:t xml:space="preserve"> </w:t>
      </w:r>
    </w:p>
    <w:p w14:paraId="1913DC05" w14:textId="77777777" w:rsidR="002D7086" w:rsidRPr="00C20B64" w:rsidRDefault="002D7086" w:rsidP="002D7086">
      <w:pPr>
        <w:pStyle w:val="SingleTxt"/>
        <w:rPr>
          <w:w w:val="101"/>
        </w:rPr>
      </w:pPr>
      <w:r w:rsidRPr="00C20B64">
        <w:rPr>
          <w:w w:val="101"/>
        </w:rPr>
        <w:tab/>
        <w:t>78.</w:t>
      </w:r>
      <w:r w:rsidRPr="00C20B64">
        <w:rPr>
          <w:w w:val="101"/>
        </w:rPr>
        <w:tab/>
      </w:r>
      <w:r w:rsidRPr="00C20B64">
        <w:rPr>
          <w:i/>
          <w:iCs/>
          <w:w w:val="101"/>
        </w:rPr>
        <w:t>Recognizes</w:t>
      </w:r>
      <w:r w:rsidRPr="00C20B64">
        <w:rPr>
          <w:w w:val="101"/>
        </w:rPr>
        <w:t xml:space="preserve"> the ongoing efforts of the Authority to organize sensitization seminars to promote awareness of its work, and notes, in this regard, the holding of the workshop on “Marine mineral resources of Africa’s continental shelf and adjacent international seabed area: prospects for sustainable development of Africa’s maritime domain, in support of Africa’s blue economy”, in Kampala from 2</w:t>
      </w:r>
      <w:r w:rsidR="00C20B64" w:rsidRPr="00C20B64">
        <w:rPr>
          <w:w w:val="101"/>
        </w:rPr>
        <w:t xml:space="preserve"> </w:t>
      </w:r>
      <w:r w:rsidRPr="00C20B64">
        <w:rPr>
          <w:w w:val="101"/>
        </w:rPr>
        <w:t xml:space="preserve">to 4 May 2017, and calls upon other States and regions to consider inviting the Authority to organize such seminars in order to promote wider participation by the international community in the exploration and exploitation of mineral resources in the Area; </w:t>
      </w:r>
    </w:p>
    <w:p w14:paraId="29EC6EE1" w14:textId="77777777" w:rsidR="002D7086" w:rsidRPr="00C20B64" w:rsidRDefault="002D7086" w:rsidP="002D7086">
      <w:pPr>
        <w:pStyle w:val="SingleTxt"/>
      </w:pPr>
      <w:r w:rsidRPr="00C20B64">
        <w:tab/>
        <w:t>79.</w:t>
      </w:r>
      <w:r w:rsidRPr="00C20B64">
        <w:tab/>
      </w:r>
      <w:r w:rsidRPr="00C20B64">
        <w:rPr>
          <w:i/>
          <w:iCs/>
        </w:rPr>
        <w:t>Calls upon</w:t>
      </w:r>
      <w:r w:rsidRPr="00C20B64">
        <w:t xml:space="preserve"> States that have not done so to consider ratifying or acceding to the Agreement on the Privileges and Immunities of the Tribunal</w:t>
      </w:r>
      <w:r w:rsidRPr="00C20B64">
        <w:rPr>
          <w:rStyle w:val="FootnoteReference"/>
        </w:rPr>
        <w:footnoteReference w:id="41"/>
      </w:r>
      <w:r w:rsidRPr="00C20B64">
        <w:t xml:space="preserve"> and to the Protocol on the Privileges and Immunities of the Authority;</w:t>
      </w:r>
      <w:r w:rsidRPr="00C20B64">
        <w:rPr>
          <w:rStyle w:val="FootnoteReference"/>
        </w:rPr>
        <w:footnoteReference w:id="42"/>
      </w:r>
      <w:r w:rsidRPr="00C20B64">
        <w:t xml:space="preserve"> </w:t>
      </w:r>
    </w:p>
    <w:p w14:paraId="6E667704" w14:textId="77777777" w:rsidR="002D7086" w:rsidRPr="00C20B64" w:rsidRDefault="002D7086" w:rsidP="002D7086">
      <w:pPr>
        <w:pStyle w:val="SingleTxt"/>
      </w:pPr>
      <w:r w:rsidRPr="00C20B64">
        <w:tab/>
        <w:t>80.</w:t>
      </w:r>
      <w:r w:rsidRPr="00C20B64">
        <w:tab/>
      </w:r>
      <w:r w:rsidRPr="00C20B64">
        <w:rPr>
          <w:i/>
          <w:iCs/>
        </w:rPr>
        <w:t>Emphasizes</w:t>
      </w:r>
      <w:r w:rsidRPr="00C20B64">
        <w:t xml:space="preserve"> the importance of the rules and staff regulations of the Tribunal in promoting the recruitment of a geographically representative staff in the Professional and higher categories, and welcomes the actions taken by the Tribunal in observance of those rules and regulations; </w:t>
      </w:r>
    </w:p>
    <w:p w14:paraId="6BF0C704" w14:textId="77777777" w:rsidR="002D7086" w:rsidRPr="00C20B64" w:rsidRDefault="002D7086" w:rsidP="002D7086">
      <w:pPr>
        <w:pStyle w:val="SingleTxt"/>
      </w:pPr>
      <w:r w:rsidRPr="00C20B64">
        <w:tab/>
        <w:t>81.</w:t>
      </w:r>
      <w:r w:rsidRPr="00C20B64">
        <w:tab/>
      </w:r>
      <w:r w:rsidRPr="00C20B64">
        <w:rPr>
          <w:i/>
          <w:iCs/>
        </w:rPr>
        <w:t>Calls upon</w:t>
      </w:r>
      <w:r w:rsidRPr="00C20B64">
        <w:t xml:space="preserve"> coastal States that have not yet done so to deposit a copy of charts or lists of geographical coordinates showing the outer limit lines of the continental shelf with the Secretary-General of the Authority, as provided for in article 84, paragraph 2, of the Convention;</w:t>
      </w:r>
    </w:p>
    <w:p w14:paraId="0F0FDA52" w14:textId="77777777" w:rsidR="002D7086" w:rsidRPr="00C20B64" w:rsidRDefault="002D7086" w:rsidP="002D7086">
      <w:pPr>
        <w:pStyle w:val="SingleTxt"/>
        <w:spacing w:after="0" w:line="120" w:lineRule="exact"/>
        <w:rPr>
          <w:sz w:val="10"/>
        </w:rPr>
      </w:pPr>
    </w:p>
    <w:p w14:paraId="6E37249F" w14:textId="77777777" w:rsidR="002D7086" w:rsidRPr="00C20B64" w:rsidRDefault="002D7086" w:rsidP="002D7086">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2534" w:right="1260" w:hanging="1267"/>
        <w:jc w:val="center"/>
        <w:rPr>
          <w:lang w:val="en-GB"/>
        </w:rPr>
      </w:pPr>
      <w:r w:rsidRPr="00C20B64">
        <w:rPr>
          <w:lang w:val="en-GB"/>
        </w:rPr>
        <w:t>VII</w:t>
      </w:r>
    </w:p>
    <w:p w14:paraId="5484E7BD" w14:textId="77777777" w:rsidR="002D7086" w:rsidRPr="00C20B64" w:rsidRDefault="002D7086" w:rsidP="002D7086">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2534" w:right="1260" w:hanging="1267"/>
        <w:jc w:val="center"/>
        <w:rPr>
          <w:lang w:val="en-GB"/>
        </w:rPr>
      </w:pPr>
      <w:r w:rsidRPr="00C20B64">
        <w:rPr>
          <w:lang w:val="en-GB"/>
        </w:rPr>
        <w:t>The continental shelf and the work of the Commission</w:t>
      </w:r>
    </w:p>
    <w:p w14:paraId="09BB20CB" w14:textId="77777777" w:rsidR="002D7086" w:rsidRPr="00C20B64" w:rsidRDefault="002D7086" w:rsidP="002D7086">
      <w:pPr>
        <w:pStyle w:val="SingleTxt"/>
        <w:spacing w:after="0" w:line="120" w:lineRule="exact"/>
        <w:rPr>
          <w:sz w:val="10"/>
        </w:rPr>
      </w:pPr>
    </w:p>
    <w:p w14:paraId="6AE5CB22" w14:textId="77777777" w:rsidR="002D7086" w:rsidRPr="00C20B64" w:rsidRDefault="002D7086" w:rsidP="002D7086">
      <w:pPr>
        <w:pStyle w:val="SingleTxt"/>
      </w:pPr>
      <w:r w:rsidRPr="00C20B64">
        <w:tab/>
        <w:t>82.</w:t>
      </w:r>
      <w:r w:rsidRPr="00C20B64">
        <w:tab/>
      </w:r>
      <w:r w:rsidRPr="00C20B64">
        <w:rPr>
          <w:i/>
          <w:iCs/>
        </w:rPr>
        <w:t>Recalls</w:t>
      </w:r>
      <w:r w:rsidRPr="00C20B64">
        <w:t xml:space="preserve"> that, in accordance with article 76, paragraph 8, of the Convention, information on the limits of the continental shelf beyond 200 nautical miles from the baselines from which the breadth of the territorial sea is measured shall be submitted by the coastal State to the Commission set up under annex II to the Convention on the basis of equitable geographical representation, that the Commission shall make recommendations to coastal States on matters related to the establishment of the outer limits of their continental shelf, and that the limits of the shelf established by a coastal State on the basis of these recommendations shall be final and binding; </w:t>
      </w:r>
    </w:p>
    <w:p w14:paraId="0CAECAD2" w14:textId="77777777" w:rsidR="002D7086" w:rsidRPr="00C20B64" w:rsidRDefault="002D7086" w:rsidP="002D7086">
      <w:pPr>
        <w:pStyle w:val="SingleTxt"/>
      </w:pPr>
      <w:r w:rsidRPr="00C20B64">
        <w:tab/>
        <w:t>83.</w:t>
      </w:r>
      <w:r w:rsidRPr="00C20B64">
        <w:tab/>
      </w:r>
      <w:r w:rsidRPr="00C20B64">
        <w:rPr>
          <w:i/>
          <w:iCs/>
        </w:rPr>
        <w:t>Also recalls</w:t>
      </w:r>
      <w:r w:rsidRPr="00C20B64">
        <w:t xml:space="preserve"> that, in accordance with article 77, paragraph 3, of the Convention, the rights of the coastal State over the continental shelf do not depend on occupation, effective or notional, or on any express proclamation; </w:t>
      </w:r>
    </w:p>
    <w:p w14:paraId="28A78A52" w14:textId="77777777" w:rsidR="002D7086" w:rsidRPr="00C20B64" w:rsidRDefault="002D7086" w:rsidP="002D7086">
      <w:pPr>
        <w:pStyle w:val="SingleTxt"/>
      </w:pPr>
      <w:r w:rsidRPr="00C20B64">
        <w:lastRenderedPageBreak/>
        <w:tab/>
        <w:t>84.</w:t>
      </w:r>
      <w:r w:rsidRPr="00C20B64">
        <w:tab/>
      </w:r>
      <w:r w:rsidRPr="00C20B64">
        <w:rPr>
          <w:i/>
          <w:iCs/>
        </w:rPr>
        <w:t>Notes with satisfaction</w:t>
      </w:r>
      <w:r w:rsidRPr="00C20B64">
        <w:t xml:space="preserve"> that a considerable number of States Parties to the Convention have submitted information to the Commission regarding the establishment of the outer limits of the continental shelf beyond 200 nautical miles, in conformity with article 76 of the Convention and article 4 of annex II to the Convention, taking into account the decision of the eleventh Meeting of States Parties to the Convention contained in </w:t>
      </w:r>
      <w:hyperlink r:id="rId50" w:history="1">
        <w:r w:rsidRPr="00C20B64">
          <w:rPr>
            <w:rStyle w:val="Hyperlink"/>
          </w:rPr>
          <w:t>SPLOS/72</w:t>
        </w:r>
      </w:hyperlink>
      <w:r w:rsidRPr="00C20B64">
        <w:t>, paragraph (</w:t>
      </w:r>
      <w:r w:rsidRPr="00C20B64">
        <w:rPr>
          <w:i/>
          <w:iCs/>
        </w:rPr>
        <w:t>a</w:t>
      </w:r>
      <w:r w:rsidRPr="00C20B64">
        <w:t xml:space="preserve">); </w:t>
      </w:r>
    </w:p>
    <w:p w14:paraId="3E722FD3" w14:textId="77777777" w:rsidR="002D7086" w:rsidRPr="00C20B64" w:rsidRDefault="002D7086" w:rsidP="002D7086">
      <w:pPr>
        <w:pStyle w:val="SingleTxt"/>
      </w:pPr>
      <w:r w:rsidRPr="00C20B64">
        <w:tab/>
        <w:t>85.</w:t>
      </w:r>
      <w:r w:rsidRPr="00C20B64">
        <w:tab/>
      </w:r>
      <w:r w:rsidRPr="00C20B64">
        <w:rPr>
          <w:i/>
          <w:iCs/>
        </w:rPr>
        <w:t>Also notes with satisfaction</w:t>
      </w:r>
      <w:r w:rsidRPr="00C20B64">
        <w:t xml:space="preserve"> that a considerable number of States Parties to the Convention have submitted to the Secretary-General, pursuant to the decision of the eighteenth Meeting of States Parties to the Convention,</w:t>
      </w:r>
      <w:r w:rsidRPr="00C20B64">
        <w:rPr>
          <w:rStyle w:val="FootnoteReference"/>
        </w:rPr>
        <w:footnoteReference w:id="43"/>
      </w:r>
      <w:r w:rsidRPr="00C20B64">
        <w:t xml:space="preserve"> preliminary information indicative of the outer limits of the continental shelf beyond 200 nautical miles and a description of the status of preparation and intended date of submission in accordance with the requirements of article 76 of the Convention and with the Rules of Procedure and the Scientific and Technical Guidelines of the Commission, and notes with satisfaction that additional submissions referred to in preliminary information have been filed with the Commission; </w:t>
      </w:r>
    </w:p>
    <w:p w14:paraId="3DA188CB" w14:textId="77777777" w:rsidR="002D7086" w:rsidRPr="00C20B64" w:rsidRDefault="002D7086" w:rsidP="002D7086">
      <w:pPr>
        <w:pStyle w:val="SingleTxt"/>
      </w:pPr>
      <w:r w:rsidRPr="00C20B64">
        <w:tab/>
        <w:t>86.</w:t>
      </w:r>
      <w:r w:rsidRPr="00C20B64">
        <w:tab/>
      </w:r>
      <w:r w:rsidRPr="00C20B64">
        <w:rPr>
          <w:i/>
          <w:iCs/>
        </w:rPr>
        <w:t>Further notes with satisfaction</w:t>
      </w:r>
      <w:r w:rsidRPr="00C20B64">
        <w:t xml:space="preserve"> the progress in the work of the Commission</w:t>
      </w:r>
      <w:r w:rsidRPr="00C20B64">
        <w:rPr>
          <w:rStyle w:val="FootnoteReference"/>
        </w:rPr>
        <w:footnoteReference w:id="44"/>
      </w:r>
      <w:r w:rsidRPr="00C20B64">
        <w:t xml:space="preserve"> and that it is giving current consideration to </w:t>
      </w:r>
      <w:proofErr w:type="gramStart"/>
      <w:r w:rsidRPr="00C20B64">
        <w:t>a number of</w:t>
      </w:r>
      <w:proofErr w:type="gramEnd"/>
      <w:r w:rsidRPr="00C20B64">
        <w:t xml:space="preserve"> submissions that have been made regarding the establishment of the outer limits of the continental shelf beyond 200 nautical miles; </w:t>
      </w:r>
    </w:p>
    <w:p w14:paraId="7909B719" w14:textId="77777777" w:rsidR="002D7086" w:rsidRPr="00C20B64" w:rsidRDefault="002D7086" w:rsidP="002D7086">
      <w:pPr>
        <w:pStyle w:val="SingleTxt"/>
      </w:pPr>
      <w:r w:rsidRPr="00C20B64">
        <w:tab/>
        <w:t>87.</w:t>
      </w:r>
      <w:r w:rsidRPr="00C20B64">
        <w:tab/>
      </w:r>
      <w:r w:rsidRPr="00C20B64">
        <w:rPr>
          <w:i/>
          <w:iCs/>
        </w:rPr>
        <w:t>Takes note</w:t>
      </w:r>
      <w:r w:rsidRPr="00C20B64">
        <w:t xml:space="preserve"> of the 29 recommendations made by the Commission on the submissions of </w:t>
      </w:r>
      <w:proofErr w:type="gramStart"/>
      <w:r w:rsidRPr="00C20B64">
        <w:t>a number of</w:t>
      </w:r>
      <w:proofErr w:type="gramEnd"/>
      <w:r w:rsidRPr="00C20B64">
        <w:t xml:space="preserve"> coastal States, and welcomes the fact that summaries of recommendations are being made publicly available in accordance with paragraph 11.3 of annex III to the Rules of Procedure of the Commission; </w:t>
      </w:r>
    </w:p>
    <w:p w14:paraId="04C234BE" w14:textId="77777777" w:rsidR="002D7086" w:rsidRPr="00C20B64" w:rsidRDefault="002D7086" w:rsidP="002D7086">
      <w:pPr>
        <w:pStyle w:val="SingleTxt"/>
      </w:pPr>
      <w:r w:rsidRPr="00C20B64">
        <w:tab/>
        <w:t>88.</w:t>
      </w:r>
      <w:r w:rsidRPr="00C20B64">
        <w:tab/>
      </w:r>
      <w:r w:rsidRPr="00C20B64">
        <w:rPr>
          <w:i/>
          <w:iCs/>
        </w:rPr>
        <w:t>Notes</w:t>
      </w:r>
      <w:r w:rsidRPr="00C20B64">
        <w:t xml:space="preserve"> that the consideration by the Commission of submissions by coastal States in accordance with article 76 of and annex II to the Convention is without prejudice to the application of other parts of the Convention by States Parties; </w:t>
      </w:r>
    </w:p>
    <w:p w14:paraId="296E1DD7" w14:textId="77777777" w:rsidR="002D7086" w:rsidRPr="00C20B64" w:rsidRDefault="002D7086" w:rsidP="002D7086">
      <w:pPr>
        <w:pStyle w:val="SingleTxt"/>
      </w:pPr>
      <w:r w:rsidRPr="00C20B64">
        <w:tab/>
        <w:t>89.</w:t>
      </w:r>
      <w:r w:rsidRPr="00C20B64">
        <w:tab/>
      </w:r>
      <w:r w:rsidRPr="00C20B64">
        <w:rPr>
          <w:i/>
          <w:iCs/>
        </w:rPr>
        <w:t>Also notes</w:t>
      </w:r>
      <w:r w:rsidRPr="00C20B64">
        <w:t xml:space="preserve"> the considerable number of submissions yet to be considered by the Commission and the demands that this places on its members and the secretariat as provided by the Division, and emphasizes the need to ensure that the Commission can perform its functions expeditiously, efficiently and effectively and maintain its high level of quality and expertise; </w:t>
      </w:r>
    </w:p>
    <w:p w14:paraId="007B7928" w14:textId="77777777" w:rsidR="002D7086" w:rsidRPr="00C20B64" w:rsidRDefault="002D7086" w:rsidP="002D7086">
      <w:pPr>
        <w:pStyle w:val="SingleTxt"/>
      </w:pPr>
      <w:r w:rsidRPr="00C20B64">
        <w:tab/>
        <w:t>90.</w:t>
      </w:r>
      <w:r w:rsidRPr="00C20B64">
        <w:tab/>
      </w:r>
      <w:r w:rsidRPr="00C20B64">
        <w:rPr>
          <w:i/>
          <w:iCs/>
        </w:rPr>
        <w:t>Takes note with appreciation</w:t>
      </w:r>
      <w:r w:rsidRPr="00C20B64">
        <w:t xml:space="preserve"> of the decision of the Commission at its forty-fourth session to continue to extend the duration of its sessions for 2018 to three sessions of seven weeks each, including plenary meetings,</w:t>
      </w:r>
      <w:r w:rsidRPr="00C20B64">
        <w:rPr>
          <w:rStyle w:val="FootnoteReference"/>
        </w:rPr>
        <w:footnoteReference w:id="45"/>
      </w:r>
      <w:r w:rsidRPr="00C20B64">
        <w:t xml:space="preserve"> and further notes the decision of the Commission to establish new </w:t>
      </w:r>
      <w:proofErr w:type="spellStart"/>
      <w:r w:rsidRPr="00C20B64">
        <w:t>subcommissions</w:t>
      </w:r>
      <w:proofErr w:type="spellEnd"/>
      <w:r w:rsidRPr="00C20B64">
        <w:t xml:space="preserve"> so that nine </w:t>
      </w:r>
      <w:proofErr w:type="spellStart"/>
      <w:r w:rsidRPr="00C20B64">
        <w:t>subcommissions</w:t>
      </w:r>
      <w:proofErr w:type="spellEnd"/>
      <w:r w:rsidRPr="00C20B64">
        <w:t xml:space="preserve"> would actively consider submissions;</w:t>
      </w:r>
      <w:r w:rsidRPr="00C20B64">
        <w:rPr>
          <w:rStyle w:val="FootnoteReference"/>
        </w:rPr>
        <w:footnoteReference w:id="46"/>
      </w:r>
      <w:r w:rsidRPr="00C20B64">
        <w:t xml:space="preserve"> </w:t>
      </w:r>
    </w:p>
    <w:p w14:paraId="1BE3A1EA" w14:textId="77777777" w:rsidR="002D7086" w:rsidRPr="00C20B64" w:rsidRDefault="002D7086" w:rsidP="002D7086">
      <w:pPr>
        <w:pStyle w:val="SingleTxt"/>
      </w:pPr>
      <w:r w:rsidRPr="00C20B64">
        <w:tab/>
        <w:t>91.</w:t>
      </w:r>
      <w:r w:rsidRPr="00C20B64">
        <w:tab/>
      </w:r>
      <w:r w:rsidRPr="00C20B64">
        <w:rPr>
          <w:i/>
          <w:iCs/>
        </w:rPr>
        <w:t>Notes</w:t>
      </w:r>
      <w:r w:rsidRPr="00C20B64">
        <w:t xml:space="preserve"> that the Meeting of States Parties to the Convention, in its decisions regarding the conditions of service of the members of the Commission,</w:t>
      </w:r>
      <w:r w:rsidRPr="00C20B64">
        <w:rPr>
          <w:rStyle w:val="FootnoteReference"/>
        </w:rPr>
        <w:footnoteReference w:id="47"/>
      </w:r>
      <w:r w:rsidRPr="00C20B64">
        <w:t xml:space="preserve"> reaffirmed the obligation of States under the Convention whose experts were serving on the Commission to defray the expenses of the experts they had nominated while the experts are in performance of Commission duties, including the provision of medical coverage, and urged those States to do their utmost to ensure the full participation of those experts in the work of the Commission, including the meetings of </w:t>
      </w:r>
      <w:proofErr w:type="spellStart"/>
      <w:r w:rsidRPr="00C20B64">
        <w:t>subcommissions</w:t>
      </w:r>
      <w:proofErr w:type="spellEnd"/>
      <w:r w:rsidRPr="00C20B64">
        <w:t xml:space="preserve">, in accordance with the Convention; </w:t>
      </w:r>
    </w:p>
    <w:p w14:paraId="06C75233" w14:textId="77777777" w:rsidR="002D7086" w:rsidRPr="00C20B64" w:rsidRDefault="002D7086" w:rsidP="002D7086">
      <w:pPr>
        <w:pStyle w:val="SingleTxt"/>
      </w:pPr>
      <w:r w:rsidRPr="00C20B64">
        <w:lastRenderedPageBreak/>
        <w:tab/>
        <w:t>92.</w:t>
      </w:r>
      <w:r w:rsidRPr="00C20B64">
        <w:tab/>
      </w:r>
      <w:r w:rsidRPr="00C20B64">
        <w:rPr>
          <w:i/>
          <w:iCs/>
        </w:rPr>
        <w:t>Also notes</w:t>
      </w:r>
      <w:r w:rsidRPr="00C20B64">
        <w:t xml:space="preserve"> the decision of the twenty-seventh Meeting of States Parties to the Convention to continue the consideration of the conditions of service of the members of the Commission within the open-ended working group established by the twenty-third Meeting of States Parties to the Convention;</w:t>
      </w:r>
      <w:r w:rsidRPr="00C20B64">
        <w:rPr>
          <w:rStyle w:val="FootnoteReference"/>
        </w:rPr>
        <w:footnoteReference w:id="48"/>
      </w:r>
      <w:r w:rsidRPr="00C20B64">
        <w:t xml:space="preserve"> </w:t>
      </w:r>
    </w:p>
    <w:p w14:paraId="27A91262" w14:textId="77777777" w:rsidR="002D7086" w:rsidRPr="00C20B64" w:rsidRDefault="002D7086" w:rsidP="002D7086">
      <w:pPr>
        <w:pStyle w:val="SingleTxt"/>
      </w:pPr>
      <w:r w:rsidRPr="00C20B64">
        <w:tab/>
        <w:t>93.</w:t>
      </w:r>
      <w:r w:rsidRPr="00C20B64">
        <w:tab/>
      </w:r>
      <w:r w:rsidRPr="00C20B64">
        <w:rPr>
          <w:i/>
          <w:iCs/>
        </w:rPr>
        <w:t>Requests</w:t>
      </w:r>
      <w:r w:rsidRPr="00C20B64">
        <w:t xml:space="preserve"> the Secretary-General to continue to take appropriate measures, within overall existing resource levels, to further strengthen the capacity of the Division, serving as the secretariat of the Commission, in order to ensure enhanced support and assistance to the Commission and its </w:t>
      </w:r>
      <w:proofErr w:type="spellStart"/>
      <w:r w:rsidRPr="00C20B64">
        <w:t>subcommissions</w:t>
      </w:r>
      <w:proofErr w:type="spellEnd"/>
      <w:r w:rsidRPr="00C20B64">
        <w:t xml:space="preserve"> in their consideration of submissions, as required by paragraph 9 of annex III to the Rules of Procedure of the Commission, in particular its human resources, taking into account the need for simultaneous work on several submissions; </w:t>
      </w:r>
    </w:p>
    <w:p w14:paraId="1C32FD01" w14:textId="77777777" w:rsidR="002D7086" w:rsidRPr="00C20B64" w:rsidRDefault="002D7086" w:rsidP="002D7086">
      <w:pPr>
        <w:pStyle w:val="SingleTxt"/>
      </w:pPr>
      <w:r w:rsidRPr="00C20B64">
        <w:tab/>
        <w:t>94.</w:t>
      </w:r>
      <w:r w:rsidRPr="00C20B64">
        <w:tab/>
      </w:r>
      <w:r w:rsidRPr="00C20B64">
        <w:rPr>
          <w:i/>
          <w:iCs/>
        </w:rPr>
        <w:t>Urges</w:t>
      </w:r>
      <w:r w:rsidRPr="00C20B64">
        <w:t xml:space="preserve"> the Secretary-General to continue to provide all necessary secretariat services to the Commission in accordance with article 2, paragraph 5, of annex II to the Convention; </w:t>
      </w:r>
    </w:p>
    <w:p w14:paraId="6B20BE74" w14:textId="77777777" w:rsidR="002D7086" w:rsidRPr="00C20B64" w:rsidRDefault="002D7086" w:rsidP="002D7086">
      <w:pPr>
        <w:pStyle w:val="SingleTxt"/>
      </w:pPr>
      <w:r w:rsidRPr="00C20B64">
        <w:tab/>
        <w:t>95.</w:t>
      </w:r>
      <w:r w:rsidRPr="00C20B64">
        <w:tab/>
      </w:r>
      <w:r w:rsidRPr="00C20B64">
        <w:rPr>
          <w:i/>
          <w:iCs/>
        </w:rPr>
        <w:t>Requests</w:t>
      </w:r>
      <w:r w:rsidRPr="00C20B64">
        <w:t xml:space="preserve"> the Secretary-General to take appropriate and timely measures to ensure secretariat services for the Commission and its </w:t>
      </w:r>
      <w:proofErr w:type="spellStart"/>
      <w:r w:rsidRPr="00C20B64">
        <w:t>subcommissions</w:t>
      </w:r>
      <w:proofErr w:type="spellEnd"/>
      <w:r w:rsidRPr="00C20B64">
        <w:t xml:space="preserve"> for the extended duration of time requested in the decisions of the twenty-first</w:t>
      </w:r>
      <w:r w:rsidRPr="00C20B64">
        <w:rPr>
          <w:vertAlign w:val="superscript"/>
        </w:rPr>
        <w:t>17</w:t>
      </w:r>
      <w:r w:rsidRPr="00C20B64">
        <w:t xml:space="preserve"> and twenty-sixth</w:t>
      </w:r>
      <w:r w:rsidRPr="00C20B64">
        <w:rPr>
          <w:vertAlign w:val="superscript"/>
        </w:rPr>
        <w:t>18</w:t>
      </w:r>
      <w:r w:rsidRPr="00C20B64">
        <w:t xml:space="preserve"> Meetings of States Parties to the Convention; </w:t>
      </w:r>
    </w:p>
    <w:p w14:paraId="62375B57" w14:textId="77777777" w:rsidR="002D7086" w:rsidRPr="00C20B64" w:rsidRDefault="002D7086" w:rsidP="002D7086">
      <w:pPr>
        <w:pStyle w:val="SingleTxt"/>
      </w:pPr>
      <w:r w:rsidRPr="00C20B64">
        <w:tab/>
        <w:t>96.</w:t>
      </w:r>
      <w:r w:rsidRPr="00C20B64">
        <w:tab/>
      </w:r>
      <w:r w:rsidRPr="00C20B64">
        <w:rPr>
          <w:i/>
          <w:iCs/>
        </w:rPr>
        <w:t>Also requests</w:t>
      </w:r>
      <w:r w:rsidRPr="00C20B64">
        <w:t xml:space="preserve"> the Secretary-General, consequently, to continue to allocate appropriate and sufficient resources to the Division to provide adequate services and assistance to the Commission in view of the number of its working weeks; </w:t>
      </w:r>
    </w:p>
    <w:p w14:paraId="00B8101F" w14:textId="77777777" w:rsidR="002D7086" w:rsidRPr="00C20B64" w:rsidRDefault="002D7086" w:rsidP="002D7086">
      <w:pPr>
        <w:pStyle w:val="SingleTxt"/>
      </w:pPr>
      <w:r w:rsidRPr="00C20B64">
        <w:tab/>
        <w:t>97.</w:t>
      </w:r>
      <w:r w:rsidRPr="00C20B64">
        <w:tab/>
      </w:r>
      <w:r w:rsidRPr="00C20B64">
        <w:rPr>
          <w:i/>
          <w:iCs/>
        </w:rPr>
        <w:t>Expresses its appreciation</w:t>
      </w:r>
      <w:r w:rsidRPr="00C20B64">
        <w:t xml:space="preserve"> to States that have made contributions to the voluntary trust fund established pursuant to resolution </w:t>
      </w:r>
      <w:hyperlink r:id="rId51" w:history="1">
        <w:r w:rsidRPr="00C20B64">
          <w:rPr>
            <w:rStyle w:val="Hyperlink"/>
          </w:rPr>
          <w:t>55/7</w:t>
        </w:r>
      </w:hyperlink>
      <w:r w:rsidRPr="00C20B64">
        <w:t xml:space="preserve"> </w:t>
      </w:r>
      <w:proofErr w:type="gramStart"/>
      <w:r w:rsidRPr="00C20B64">
        <w:t>for the purpose of</w:t>
      </w:r>
      <w:proofErr w:type="gramEnd"/>
      <w:r w:rsidRPr="00C20B64">
        <w:t xml:space="preserve"> facilitating the preparation of submissions to the Commission,</w:t>
      </w:r>
      <w:r w:rsidRPr="00C20B64">
        <w:rPr>
          <w:vertAlign w:val="superscript"/>
        </w:rPr>
        <w:t>29</w:t>
      </w:r>
      <w:r w:rsidRPr="00C20B64">
        <w:t xml:space="preserve"> and encourages States, international financial institutions, donor agencies, intergovernmental organizations, non-governmental organizations and natural and juridical persons to make additional contributions to this fund;</w:t>
      </w:r>
    </w:p>
    <w:p w14:paraId="304F1DE0" w14:textId="77777777" w:rsidR="002D7086" w:rsidRPr="00C20B64" w:rsidRDefault="002D7086" w:rsidP="002D7086">
      <w:pPr>
        <w:pStyle w:val="SingleTxt"/>
      </w:pPr>
      <w:r w:rsidRPr="00C20B64">
        <w:tab/>
        <w:t>98.</w:t>
      </w:r>
      <w:r w:rsidRPr="00C20B64">
        <w:tab/>
      </w:r>
      <w:r w:rsidRPr="00C20B64">
        <w:rPr>
          <w:i/>
          <w:iCs/>
        </w:rPr>
        <w:t>Expresses its appreciation</w:t>
      </w:r>
      <w:r w:rsidRPr="00C20B64">
        <w:t xml:space="preserve"> to States that have made contributions to the voluntary trust fund established pursuant to resolution </w:t>
      </w:r>
      <w:hyperlink r:id="rId52" w:history="1">
        <w:r w:rsidRPr="00C20B64">
          <w:rPr>
            <w:rStyle w:val="Hyperlink"/>
          </w:rPr>
          <w:t>55/7</w:t>
        </w:r>
      </w:hyperlink>
      <w:r w:rsidRPr="00C20B64">
        <w:t xml:space="preserve"> for the purpose of defraying the cost of participation of the members of the Commission from developing States in the meetings of the Commission,</w:t>
      </w:r>
      <w:r w:rsidRPr="00C20B64">
        <w:rPr>
          <w:vertAlign w:val="superscript"/>
        </w:rPr>
        <w:t>29</w:t>
      </w:r>
      <w:r w:rsidRPr="00C20B64">
        <w:t xml:space="preserve"> expresses its serious concern at the critical lack of funds in this trust fund, urges States, international financial institutions, donor agencies, intergovernmental organizations, non</w:t>
      </w:r>
      <w:r w:rsidRPr="00C20B64">
        <w:noBreakHyphen/>
        <w:t xml:space="preserve">governmental organizations and natural and juridical persons to make additional contributions to it, and authorizes the use, as appropriate, of the trust fund, and in accordance with the purpose of its terms of reference, to defray the cost of the participation of the Chair of the Commission, when nominated by a developing country, in the Meetings of States Parties to the Convention; </w:t>
      </w:r>
    </w:p>
    <w:p w14:paraId="6639DF15" w14:textId="77777777" w:rsidR="002D7086" w:rsidRPr="00C20B64" w:rsidRDefault="002D7086" w:rsidP="002D7086">
      <w:pPr>
        <w:pStyle w:val="SingleTxt"/>
      </w:pPr>
      <w:r w:rsidRPr="00C20B64">
        <w:tab/>
        <w:t>99.</w:t>
      </w:r>
      <w:r w:rsidRPr="00C20B64">
        <w:tab/>
      </w:r>
      <w:r w:rsidRPr="00C20B64">
        <w:rPr>
          <w:i/>
          <w:iCs/>
        </w:rPr>
        <w:t>Authorizes</w:t>
      </w:r>
      <w:r w:rsidRPr="00C20B64">
        <w:t xml:space="preserve"> the Secretary-General, as an interim measure and subject to the availability of funds in the trust fund referred to in paragraph 98 above, following the allocation of the required funds to cover the costs of travel and daily subsistence allowance of the members of the Commission from developing States for the sessions of the Commission in 2018, to reimburse those members for the costs of medical travel insurance from that trust fund on a session-by-session basis and subject to a reasonable limit that the Secretary-General shall determine, based on the information regarding medical travel insurance available to him; </w:t>
      </w:r>
    </w:p>
    <w:p w14:paraId="5530239F" w14:textId="77777777" w:rsidR="002D7086" w:rsidRPr="00C20B64" w:rsidRDefault="002D7086" w:rsidP="002D7086">
      <w:pPr>
        <w:pStyle w:val="SingleTxt"/>
      </w:pPr>
      <w:r w:rsidRPr="00C20B64">
        <w:tab/>
        <w:t>100.</w:t>
      </w:r>
      <w:r w:rsidRPr="00C20B64">
        <w:tab/>
      </w:r>
      <w:r w:rsidRPr="00C20B64">
        <w:rPr>
          <w:i/>
          <w:iCs/>
        </w:rPr>
        <w:t>Takes note</w:t>
      </w:r>
      <w:r w:rsidRPr="00C20B64">
        <w:t xml:space="preserve"> of the written information, provided by the Secretary-General in response to the request in paragraph 81 of resolution </w:t>
      </w:r>
      <w:hyperlink r:id="rId53" w:history="1">
        <w:r w:rsidRPr="00C20B64">
          <w:rPr>
            <w:rStyle w:val="Hyperlink"/>
          </w:rPr>
          <w:t>69/245</w:t>
        </w:r>
      </w:hyperlink>
      <w:r w:rsidRPr="00C20B64">
        <w:t xml:space="preserve">, on options for mechanisms to provide medical insurance coverage to members of the Commission, including costs, and the information provided by the Secretariat during the twenty-seventh Meeting of </w:t>
      </w:r>
      <w:r w:rsidRPr="00C20B64">
        <w:lastRenderedPageBreak/>
        <w:t xml:space="preserve">States Parties to the Convention, and expresses its intention to continue to consider these and other options and, if necessary, to further review the terms of reference for the trust fund established pursuant to resolution </w:t>
      </w:r>
      <w:hyperlink r:id="rId54" w:history="1">
        <w:r w:rsidRPr="00C20B64">
          <w:rPr>
            <w:rStyle w:val="Hyperlink"/>
          </w:rPr>
          <w:t>55/7</w:t>
        </w:r>
      </w:hyperlink>
      <w:r w:rsidRPr="00C20B64">
        <w:t xml:space="preserve"> for the purpose of facilitating the participation of members of the Commission from developing States in the meetings of the Commission; </w:t>
      </w:r>
    </w:p>
    <w:p w14:paraId="32D37E01" w14:textId="77777777" w:rsidR="002D7086" w:rsidRPr="00C20B64" w:rsidRDefault="002D7086" w:rsidP="002D7086">
      <w:pPr>
        <w:pStyle w:val="SingleTxt"/>
      </w:pPr>
      <w:r w:rsidRPr="00C20B64">
        <w:tab/>
        <w:t>101.</w:t>
      </w:r>
      <w:r w:rsidRPr="00C20B64">
        <w:tab/>
      </w:r>
      <w:r w:rsidRPr="00C20B64">
        <w:rPr>
          <w:i/>
          <w:iCs/>
        </w:rPr>
        <w:t>Emphasizes</w:t>
      </w:r>
      <w:r w:rsidRPr="00C20B64">
        <w:t xml:space="preserve"> the continued need for members of the Commission to have suitable working space for their work at the sessions of the Commission and its </w:t>
      </w:r>
      <w:proofErr w:type="spellStart"/>
      <w:r w:rsidRPr="00C20B64">
        <w:t>subcommissions</w:t>
      </w:r>
      <w:proofErr w:type="spellEnd"/>
      <w:r w:rsidRPr="00C20B64">
        <w:t>, recognizes, with regard to the long-term accommodation discussions, that, owing to its exceptional character, the Commission has special requirements for its working space, including the need for fit-for-purpose working space, adequate technical equipment and climate control, and needs to remain located within the same premises as the Division, and emphasizes that, in the context of any relocation of the Division or any change in its working space, full regard will be paid to these special requirements of the Commission;</w:t>
      </w:r>
    </w:p>
    <w:p w14:paraId="7695ADC6" w14:textId="77777777" w:rsidR="002D7086" w:rsidRPr="00C20B64" w:rsidRDefault="002D7086" w:rsidP="002D7086">
      <w:pPr>
        <w:pStyle w:val="SingleTxt"/>
      </w:pPr>
      <w:r w:rsidRPr="00C20B64">
        <w:tab/>
        <w:t>102.</w:t>
      </w:r>
      <w:r w:rsidRPr="00C20B64">
        <w:tab/>
      </w:r>
      <w:r w:rsidRPr="00C20B64">
        <w:rPr>
          <w:i/>
          <w:iCs/>
        </w:rPr>
        <w:t>Approves</w:t>
      </w:r>
      <w:r w:rsidRPr="00C20B64">
        <w:t xml:space="preserve"> the convening by the Secretary-General of the forty-sixth, forty-seventh and forty-eighth sessions of the Commission, in New York, from 29 January to 16 March 2018, from 16 July to 31 August 2018 and from 15 October to 30 November 2018, respectively, with full conference services, including documentation, for the plenary parts of these sessions,</w:t>
      </w:r>
      <w:r w:rsidRPr="00C20B64">
        <w:rPr>
          <w:rStyle w:val="FootnoteReference"/>
        </w:rPr>
        <w:footnoteReference w:id="49"/>
      </w:r>
      <w:r w:rsidRPr="00C20B64">
        <w:t xml:space="preserve"> as well as any resumed sessions as may be required by the Commission, and requests the Secretary-General to make every effort to meet these requirements within overall existing resources; </w:t>
      </w:r>
    </w:p>
    <w:p w14:paraId="673874B8" w14:textId="77777777" w:rsidR="002D7086" w:rsidRPr="00C20B64" w:rsidRDefault="002D7086" w:rsidP="002D7086">
      <w:pPr>
        <w:pStyle w:val="SingleTxt"/>
      </w:pPr>
      <w:r w:rsidRPr="00C20B64">
        <w:tab/>
        <w:t>103.</w:t>
      </w:r>
      <w:r w:rsidRPr="00C20B64">
        <w:tab/>
      </w:r>
      <w:r w:rsidRPr="00C20B64">
        <w:rPr>
          <w:i/>
          <w:iCs/>
        </w:rPr>
        <w:t>Welcomes</w:t>
      </w:r>
      <w:r w:rsidRPr="00C20B64">
        <w:t xml:space="preserve"> the convening of a half-day open meeting of the Commission on 10 March 2017, during its forty-third session, to commemorate the twentieth anniversary of its establishment;</w:t>
      </w:r>
      <w:r w:rsidRPr="00C20B64">
        <w:rPr>
          <w:rStyle w:val="FootnoteReference"/>
        </w:rPr>
        <w:footnoteReference w:id="50"/>
      </w:r>
      <w:r w:rsidRPr="00C20B64">
        <w:t xml:space="preserve"> </w:t>
      </w:r>
    </w:p>
    <w:p w14:paraId="7BE2B758" w14:textId="77777777" w:rsidR="002D7086" w:rsidRPr="00C20B64" w:rsidRDefault="002D7086" w:rsidP="002D7086">
      <w:pPr>
        <w:pStyle w:val="SingleTxt"/>
      </w:pPr>
      <w:r w:rsidRPr="00C20B64">
        <w:tab/>
        <w:t>104.</w:t>
      </w:r>
      <w:r w:rsidRPr="00C20B64">
        <w:tab/>
      </w:r>
      <w:r w:rsidRPr="00C20B64">
        <w:rPr>
          <w:i/>
          <w:iCs/>
        </w:rPr>
        <w:t>Expresses its firm conviction</w:t>
      </w:r>
      <w:r w:rsidRPr="00C20B64">
        <w:t xml:space="preserve"> about the importance of the work of the Commission, carried out in accordance with the Convention as well as in accordance with its Rules of Procedure, including with respect to the participation of coastal States in relevant proceedings concerning their submissions, and recognizes the continued need for active interaction between coastal States and the Commission; </w:t>
      </w:r>
    </w:p>
    <w:p w14:paraId="43A09884" w14:textId="77777777" w:rsidR="002D7086" w:rsidRPr="00C20B64" w:rsidRDefault="002D7086" w:rsidP="002D7086">
      <w:pPr>
        <w:pStyle w:val="SingleTxt"/>
      </w:pPr>
      <w:r w:rsidRPr="00C20B64">
        <w:tab/>
        <w:t>105.</w:t>
      </w:r>
      <w:r w:rsidRPr="00C20B64">
        <w:tab/>
      </w:r>
      <w:r w:rsidRPr="00C20B64">
        <w:rPr>
          <w:i/>
          <w:iCs/>
        </w:rPr>
        <w:t>Expresses its appreciation</w:t>
      </w:r>
      <w:r w:rsidRPr="00C20B64">
        <w:t xml:space="preserve"> to States that have exchanged views </w:t>
      </w:r>
      <w:proofErr w:type="gramStart"/>
      <w:r w:rsidRPr="00C20B64">
        <w:t>in order to</w:t>
      </w:r>
      <w:proofErr w:type="gramEnd"/>
      <w:r w:rsidRPr="00C20B64">
        <w:t xml:space="preserve"> increase understanding of issues, including expenditures involved, arising from the application of article 76 of the Convention, thus facilitating the preparation of submissions by States, in particular developing States, to the Commission, and encourages States to continue to exchange views; </w:t>
      </w:r>
    </w:p>
    <w:p w14:paraId="0307C903" w14:textId="77777777" w:rsidR="002D7086" w:rsidRPr="00C20B64" w:rsidRDefault="002D7086" w:rsidP="002D7086">
      <w:pPr>
        <w:pStyle w:val="SingleTxt"/>
      </w:pPr>
      <w:r w:rsidRPr="00C20B64">
        <w:tab/>
        <w:t>106.</w:t>
      </w:r>
      <w:r w:rsidRPr="00C20B64">
        <w:tab/>
      </w:r>
      <w:r w:rsidRPr="00C20B64">
        <w:rPr>
          <w:i/>
          <w:iCs/>
        </w:rPr>
        <w:t>Requests</w:t>
      </w:r>
      <w:r w:rsidRPr="00C20B64">
        <w:t xml:space="preserve"> the Secretary-General, in cooperation with Member States, to continue to support workshops or symposiums on scientific and technical aspects of the establishment of the outer limits of the continental shelf beyond 200 nautical miles, </w:t>
      </w:r>
      <w:proofErr w:type="gramStart"/>
      <w:r w:rsidRPr="00C20B64">
        <w:t>taking into account</w:t>
      </w:r>
      <w:proofErr w:type="gramEnd"/>
      <w:r w:rsidRPr="00C20B64">
        <w:t xml:space="preserve"> the need to strengthen capacity-building for developing countries in preparing their submissions; </w:t>
      </w:r>
    </w:p>
    <w:p w14:paraId="5CB72F63" w14:textId="77777777" w:rsidR="002D7086" w:rsidRPr="00C20B64" w:rsidRDefault="002D7086" w:rsidP="002D7086">
      <w:pPr>
        <w:pStyle w:val="SingleTxt"/>
        <w:spacing w:after="0" w:line="120" w:lineRule="exact"/>
        <w:rPr>
          <w:sz w:val="10"/>
        </w:rPr>
      </w:pPr>
    </w:p>
    <w:p w14:paraId="7AA1C4C0" w14:textId="77777777" w:rsidR="002D7086" w:rsidRPr="00C20B64" w:rsidRDefault="002D7086" w:rsidP="002D7086">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2534" w:right="1260" w:hanging="1267"/>
        <w:jc w:val="center"/>
        <w:rPr>
          <w:lang w:val="en-GB"/>
        </w:rPr>
      </w:pPr>
      <w:r w:rsidRPr="00C20B64">
        <w:rPr>
          <w:lang w:val="en-GB"/>
        </w:rPr>
        <w:t>VIII</w:t>
      </w:r>
    </w:p>
    <w:p w14:paraId="2B05FE26" w14:textId="77777777" w:rsidR="002D7086" w:rsidRPr="00C20B64" w:rsidRDefault="002D7086" w:rsidP="002D7086">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2534" w:right="1260" w:hanging="1267"/>
        <w:jc w:val="center"/>
        <w:rPr>
          <w:lang w:val="en-GB"/>
        </w:rPr>
      </w:pPr>
      <w:r w:rsidRPr="00C20B64">
        <w:rPr>
          <w:lang w:val="en-GB"/>
        </w:rPr>
        <w:t>Maritime safety and security and flag State implementation</w:t>
      </w:r>
    </w:p>
    <w:p w14:paraId="1FF3D026" w14:textId="77777777" w:rsidR="002D7086" w:rsidRPr="00C20B64" w:rsidRDefault="002D7086" w:rsidP="002D7086">
      <w:pPr>
        <w:pStyle w:val="SingleTxt"/>
        <w:spacing w:after="0" w:line="120" w:lineRule="exact"/>
        <w:rPr>
          <w:sz w:val="10"/>
        </w:rPr>
      </w:pPr>
    </w:p>
    <w:p w14:paraId="6784FB33" w14:textId="77777777" w:rsidR="002D7086" w:rsidRPr="00C20B64" w:rsidRDefault="002D7086" w:rsidP="002D7086">
      <w:pPr>
        <w:pStyle w:val="SingleTxt"/>
      </w:pPr>
      <w:r w:rsidRPr="00C20B64">
        <w:tab/>
        <w:t>107.</w:t>
      </w:r>
      <w:r w:rsidRPr="00C20B64">
        <w:tab/>
      </w:r>
      <w:r w:rsidRPr="00C20B64">
        <w:rPr>
          <w:i/>
          <w:iCs/>
        </w:rPr>
        <w:t>Encourages</w:t>
      </w:r>
      <w:r w:rsidRPr="00C20B64">
        <w:t xml:space="preserve"> States to ratify or accede to international agreements addressing the safety and security of navigation, as well as maritime labour, and to adopt the necessary measures consistent with the Convention and other relevant international instruments aimed at implementing and enforcing the rules contained in those agreements, and emphasizes the need for capacity-building for and assistance to developing States; </w:t>
      </w:r>
    </w:p>
    <w:p w14:paraId="73A5B29C" w14:textId="77777777" w:rsidR="002D7086" w:rsidRPr="00C20B64" w:rsidRDefault="002D7086" w:rsidP="002D7086">
      <w:pPr>
        <w:pStyle w:val="SingleTxt"/>
      </w:pPr>
      <w:r w:rsidRPr="00C20B64">
        <w:lastRenderedPageBreak/>
        <w:tab/>
        <w:t>108.</w:t>
      </w:r>
      <w:r w:rsidRPr="00C20B64">
        <w:tab/>
      </w:r>
      <w:r w:rsidRPr="00C20B64">
        <w:rPr>
          <w:i/>
          <w:iCs/>
        </w:rPr>
        <w:t>Recognizes</w:t>
      </w:r>
      <w:r w:rsidRPr="00C20B64">
        <w:t xml:space="preserve"> that the legal regimes governing maritime safety and maritime security may have common and mutually reinforcing objectives that may be interrelated and could benefit from synergies, and encourages States to take this into account in their implementation; </w:t>
      </w:r>
    </w:p>
    <w:p w14:paraId="36C1F7C5" w14:textId="77777777" w:rsidR="002D7086" w:rsidRPr="00C20B64" w:rsidRDefault="002D7086" w:rsidP="002D7086">
      <w:pPr>
        <w:pStyle w:val="SingleTxt"/>
      </w:pPr>
      <w:r w:rsidRPr="00C20B64">
        <w:tab/>
        <w:t>109.</w:t>
      </w:r>
      <w:r w:rsidRPr="00C20B64">
        <w:tab/>
      </w:r>
      <w:r w:rsidRPr="00C20B64">
        <w:rPr>
          <w:i/>
          <w:iCs/>
        </w:rPr>
        <w:t>Emphasizes</w:t>
      </w:r>
      <w:r w:rsidRPr="00C20B64">
        <w:t xml:space="preserve"> the need for further efforts to promote a culture of safety and security in the shipping industry and to address the shortage of adequately trained personnel, and urges the establishment of more centres to provide the required education and training; </w:t>
      </w:r>
    </w:p>
    <w:p w14:paraId="4A4B0606" w14:textId="77777777" w:rsidR="002D7086" w:rsidRPr="00C20B64" w:rsidRDefault="002D7086" w:rsidP="002D7086">
      <w:pPr>
        <w:pStyle w:val="SingleTxt"/>
      </w:pPr>
      <w:r w:rsidRPr="00C20B64">
        <w:tab/>
        <w:t>110.</w:t>
      </w:r>
      <w:r w:rsidRPr="00C20B64">
        <w:tab/>
      </w:r>
      <w:r w:rsidRPr="00C20B64">
        <w:rPr>
          <w:i/>
          <w:iCs/>
          <w:spacing w:val="2"/>
        </w:rPr>
        <w:t>Also emphasizes</w:t>
      </w:r>
      <w:r w:rsidRPr="00C20B64">
        <w:rPr>
          <w:spacing w:val="2"/>
        </w:rPr>
        <w:t xml:space="preserve"> that safety and security measures should be implemented</w:t>
      </w:r>
      <w:r w:rsidRPr="00C20B64">
        <w:t xml:space="preserve"> in support of and with minimal negative effects on seafarers and fishers, especially in relation to their working conditions, and welcomes the ongoing cooperation between the Food and Agriculture Organization of the United Nations and the International Labour Organization in relation to decent work and employment in fisheries and aquaculture and on child labour in fisheries and aquaculture, as well as the work that has been conducted by the United Nations Office on Drugs and Crime and the International Labour Organization on the issue of trafficking in persons and forced labour on fishing vessels; </w:t>
      </w:r>
    </w:p>
    <w:p w14:paraId="3B32FCA1" w14:textId="77777777" w:rsidR="002D7086" w:rsidRPr="00C20B64" w:rsidRDefault="002D7086" w:rsidP="002D7086">
      <w:pPr>
        <w:pStyle w:val="SingleTxt"/>
      </w:pPr>
      <w:r w:rsidRPr="00C20B64">
        <w:tab/>
        <w:t>111.</w:t>
      </w:r>
      <w:r w:rsidRPr="00C20B64">
        <w:tab/>
      </w:r>
      <w:r w:rsidRPr="00C20B64">
        <w:rPr>
          <w:i/>
          <w:iCs/>
        </w:rPr>
        <w:t>Welcomes</w:t>
      </w:r>
      <w:r w:rsidRPr="00C20B64">
        <w:t xml:space="preserve"> the consideration by the International Maritime Organization of the fair treatment of seafarers, and recalls the adoption by the Organization on 4 December 2013 of resolution A.1090(28) on the fair treatment of crew members in respect of shore leave and access to shore-side facilities; </w:t>
      </w:r>
    </w:p>
    <w:p w14:paraId="2E128E45" w14:textId="77777777" w:rsidR="002D7086" w:rsidRPr="00C20B64" w:rsidRDefault="002D7086" w:rsidP="002D7086">
      <w:pPr>
        <w:pStyle w:val="SingleTxt"/>
      </w:pPr>
      <w:r w:rsidRPr="00C20B64">
        <w:tab/>
        <w:t>112.</w:t>
      </w:r>
      <w:r w:rsidRPr="00C20B64">
        <w:tab/>
      </w:r>
      <w:r w:rsidRPr="00C20B64">
        <w:rPr>
          <w:i/>
          <w:iCs/>
        </w:rPr>
        <w:t>Notes</w:t>
      </w:r>
      <w:r w:rsidRPr="00C20B64">
        <w:t xml:space="preserve"> the theme for the 2017 World Maritime Day, “Connecting ships, ports and people”; </w:t>
      </w:r>
    </w:p>
    <w:p w14:paraId="18E8C87B" w14:textId="77777777" w:rsidR="002D7086" w:rsidRPr="00C20B64" w:rsidRDefault="002D7086" w:rsidP="002D7086">
      <w:pPr>
        <w:pStyle w:val="SingleTxt"/>
      </w:pPr>
      <w:r w:rsidRPr="00C20B64">
        <w:tab/>
        <w:t>113.</w:t>
      </w:r>
      <w:r w:rsidRPr="00C20B64">
        <w:tab/>
      </w:r>
      <w:r w:rsidRPr="00C20B64">
        <w:rPr>
          <w:i/>
          <w:iCs/>
        </w:rPr>
        <w:t>Invites</w:t>
      </w:r>
      <w:r w:rsidRPr="00C20B64">
        <w:t xml:space="preserve"> States that have not yet done so to become parties to the International Convention on Standards of Training, Certification and </w:t>
      </w:r>
      <w:proofErr w:type="spellStart"/>
      <w:r w:rsidRPr="00C20B64">
        <w:t>Watchkeeping</w:t>
      </w:r>
      <w:proofErr w:type="spellEnd"/>
      <w:r w:rsidRPr="00C20B64">
        <w:t xml:space="preserve"> for Seafarers, 1978,</w:t>
      </w:r>
      <w:r w:rsidRPr="00C20B64">
        <w:rPr>
          <w:rStyle w:val="FootnoteReference"/>
        </w:rPr>
        <w:footnoteReference w:id="51"/>
      </w:r>
      <w:r w:rsidRPr="00C20B64">
        <w:t xml:space="preserve"> as amended, and the International Convention on Standards of Training, Certification and </w:t>
      </w:r>
      <w:proofErr w:type="spellStart"/>
      <w:r w:rsidRPr="00C20B64">
        <w:t>Watchkeeping</w:t>
      </w:r>
      <w:proofErr w:type="spellEnd"/>
      <w:r w:rsidRPr="00C20B64">
        <w:t xml:space="preserve"> for Fishing Vessel Personnel, 1995;</w:t>
      </w:r>
    </w:p>
    <w:p w14:paraId="355FE13D" w14:textId="77777777" w:rsidR="002D7086" w:rsidRPr="00C20B64" w:rsidRDefault="002D7086" w:rsidP="002D7086">
      <w:pPr>
        <w:pStyle w:val="SingleTxt"/>
      </w:pPr>
      <w:r w:rsidRPr="00C20B64">
        <w:tab/>
        <w:t>114.</w:t>
      </w:r>
      <w:r w:rsidRPr="00C20B64">
        <w:tab/>
      </w:r>
      <w:r w:rsidRPr="00C20B64">
        <w:rPr>
          <w:i/>
          <w:iCs/>
        </w:rPr>
        <w:t>Acknowledges</w:t>
      </w:r>
      <w:r w:rsidRPr="00C20B64">
        <w:t xml:space="preserve"> the entry into force of the Work in Fishing Convention, 2007 (No. 188), the Seafarers’ Identity Documents Convention (Revised), 2003 (No. 185)</w:t>
      </w:r>
      <w:r w:rsidRPr="00C20B64">
        <w:rPr>
          <w:rStyle w:val="FootnoteReference"/>
        </w:rPr>
        <w:footnoteReference w:id="52"/>
      </w:r>
      <w:r w:rsidRPr="00C20B64">
        <w:t xml:space="preserve"> and the Protocol to the Forced Labour Convention, 1930 (No. 29) of the International Labour Organization, encourages States that have not yet done so to consider becoming parties to them as well as to the Maritime Labour Convention, as amended, calls upon States to effectively implement their obligations under those instruments, and emphasizes the need to provide to States, at their request, technical cooperation and assistance in this regard; </w:t>
      </w:r>
    </w:p>
    <w:p w14:paraId="3A50B0BC" w14:textId="77777777" w:rsidR="002D7086" w:rsidRPr="00C20B64" w:rsidRDefault="002D7086" w:rsidP="002D7086">
      <w:pPr>
        <w:pStyle w:val="SingleTxt"/>
      </w:pPr>
      <w:r w:rsidRPr="00C20B64">
        <w:tab/>
        <w:t>115.</w:t>
      </w:r>
      <w:r w:rsidRPr="00C20B64">
        <w:tab/>
      </w:r>
      <w:r w:rsidRPr="00C20B64">
        <w:rPr>
          <w:i/>
          <w:iCs/>
        </w:rPr>
        <w:t>Invites</w:t>
      </w:r>
      <w:r w:rsidRPr="00C20B64">
        <w:t xml:space="preserve"> States to ratify or accede to the Cape Town Agreement of 2012 on the Implementation of the Provisions of the </w:t>
      </w:r>
      <w:proofErr w:type="spellStart"/>
      <w:r w:rsidRPr="00C20B64">
        <w:t>Torremolinos</w:t>
      </w:r>
      <w:proofErr w:type="spellEnd"/>
      <w:r w:rsidRPr="00C20B64">
        <w:t xml:space="preserve"> Protocol of 1993 relating to the </w:t>
      </w:r>
      <w:proofErr w:type="spellStart"/>
      <w:r w:rsidRPr="00C20B64">
        <w:t>Torremolinos</w:t>
      </w:r>
      <w:proofErr w:type="spellEnd"/>
      <w:r w:rsidRPr="00C20B64">
        <w:t xml:space="preserve"> International Convention for the Safety of Fishing Vessels, 1977; </w:t>
      </w:r>
    </w:p>
    <w:p w14:paraId="4498F264" w14:textId="77777777" w:rsidR="002D7086" w:rsidRPr="00C20B64" w:rsidRDefault="002D7086" w:rsidP="002D7086">
      <w:pPr>
        <w:pStyle w:val="SingleTxt"/>
      </w:pPr>
      <w:r w:rsidRPr="00C20B64">
        <w:tab/>
        <w:t>116.</w:t>
      </w:r>
      <w:r w:rsidRPr="00C20B64">
        <w:tab/>
      </w:r>
      <w:r w:rsidRPr="00C20B64">
        <w:rPr>
          <w:i/>
          <w:iCs/>
        </w:rPr>
        <w:t>Welcomes</w:t>
      </w:r>
      <w:r w:rsidRPr="00C20B64">
        <w:t xml:space="preserve"> ongoing cooperation between the Food and Agriculture Organization of the United Nations, the International Maritime Organization and the International Labour Organization relating to the safety of fishers and fishing vessels, and underlines the urgent need for continued work in that area; </w:t>
      </w:r>
    </w:p>
    <w:p w14:paraId="3A97B4DB" w14:textId="77777777" w:rsidR="002D7086" w:rsidRPr="00C20B64" w:rsidRDefault="002D7086" w:rsidP="002D7086">
      <w:pPr>
        <w:pStyle w:val="SingleTxt"/>
      </w:pPr>
      <w:r w:rsidRPr="00C20B64">
        <w:tab/>
        <w:t>117.</w:t>
      </w:r>
      <w:r w:rsidRPr="00C20B64">
        <w:tab/>
      </w:r>
      <w:r w:rsidRPr="00C20B64">
        <w:rPr>
          <w:i/>
          <w:iCs/>
        </w:rPr>
        <w:t>Notes</w:t>
      </w:r>
      <w:r w:rsidRPr="00C20B64">
        <w:t xml:space="preserve"> the adoption by the Assembly of the International Maritime Organization of resolution A.1078(28) of 4 December 2013 which revised the International Maritime Organization ship identification number scheme to allow its voluntary application to seagoing ships of 100 gross tonnage and above, including fishing vessels; </w:t>
      </w:r>
    </w:p>
    <w:p w14:paraId="6901F6D2" w14:textId="77777777" w:rsidR="002D7086" w:rsidRPr="00C20B64" w:rsidRDefault="002D7086" w:rsidP="002D7086">
      <w:pPr>
        <w:pStyle w:val="SingleTxt"/>
      </w:pPr>
      <w:r w:rsidRPr="00C20B64">
        <w:lastRenderedPageBreak/>
        <w:tab/>
        <w:t>118.</w:t>
      </w:r>
      <w:r w:rsidRPr="00C20B64">
        <w:tab/>
      </w:r>
      <w:r w:rsidRPr="00C20B64">
        <w:rPr>
          <w:i/>
          <w:iCs/>
        </w:rPr>
        <w:t>Recalls</w:t>
      </w:r>
      <w:r w:rsidRPr="00C20B64">
        <w:t xml:space="preserve"> that all actions taken to combat threats to maritime security must be in accordance with international law, including the principles embodied in the Charter of the United Nations and the Convention; </w:t>
      </w:r>
    </w:p>
    <w:p w14:paraId="0B66B826" w14:textId="77777777" w:rsidR="002D7086" w:rsidRPr="00C20B64" w:rsidRDefault="002D7086" w:rsidP="002D7086">
      <w:pPr>
        <w:pStyle w:val="SingleTxt"/>
      </w:pPr>
      <w:r w:rsidRPr="00C20B64">
        <w:tab/>
        <w:t>119.</w:t>
      </w:r>
      <w:r w:rsidRPr="00C20B64">
        <w:tab/>
      </w:r>
      <w:r w:rsidRPr="00C20B64">
        <w:rPr>
          <w:i/>
          <w:iCs/>
        </w:rPr>
        <w:t>Recognizes</w:t>
      </w:r>
      <w:r w:rsidRPr="00C20B64">
        <w:t xml:space="preserve"> the crucial role of international cooperation at the global, regional, </w:t>
      </w:r>
      <w:proofErr w:type="spellStart"/>
      <w:r w:rsidRPr="00C20B64">
        <w:t>subregional</w:t>
      </w:r>
      <w:proofErr w:type="spellEnd"/>
      <w:r w:rsidRPr="00C20B64">
        <w:t xml:space="preserve"> and bilateral levels in combating, in accordance with international law, threats to maritime security, including piracy, armed robbery against ships at sea and terrorist acts against shipping, offshore installations and other maritime interests, through bilateral and multilateral instruments and mechanisms aimed at monitoring, preventing and responding to such threats, the enhanced sharing of information among States relevant to the detection, prevention and suppression of such threats, and the prosecution of offenders with due regard to national legislation, and the need for sustained capacity-building to support such objectives, and in this regard welcomes the Work Plan for Maritime Security 2015–2017, which was reaffirmed at the twenty-fourth Regional Forum of the Association of Southeast Asian Nations, held in Manila on 7 August 2017; </w:t>
      </w:r>
    </w:p>
    <w:p w14:paraId="7EB345D2" w14:textId="77777777" w:rsidR="002D7086" w:rsidRPr="00C20B64" w:rsidRDefault="002D7086" w:rsidP="002D7086">
      <w:pPr>
        <w:pStyle w:val="SingleTxt"/>
      </w:pPr>
      <w:r w:rsidRPr="00C20B64">
        <w:tab/>
        <w:t>120.</w:t>
      </w:r>
      <w:r w:rsidRPr="00C20B64">
        <w:tab/>
      </w:r>
      <w:r w:rsidRPr="00C20B64">
        <w:rPr>
          <w:i/>
          <w:iCs/>
        </w:rPr>
        <w:t>Welcomes</w:t>
      </w:r>
      <w:r w:rsidRPr="00C20B64">
        <w:t xml:space="preserve"> the adoption by the African Union Extraordinary Summit of Heads of State and Government on Maritime Security and Safety and Development in Africa, of the Charter on Maritime Security and Safety and Development in Africa; </w:t>
      </w:r>
    </w:p>
    <w:p w14:paraId="3E8A7616" w14:textId="77777777" w:rsidR="002D7086" w:rsidRPr="00C20B64" w:rsidRDefault="002D7086" w:rsidP="002D7086">
      <w:pPr>
        <w:pStyle w:val="SingleTxt"/>
      </w:pPr>
      <w:r w:rsidRPr="00C20B64">
        <w:tab/>
        <w:t>121.</w:t>
      </w:r>
      <w:r w:rsidRPr="00C20B64">
        <w:tab/>
      </w:r>
      <w:r w:rsidRPr="00C20B64">
        <w:rPr>
          <w:i/>
          <w:iCs/>
        </w:rPr>
        <w:t>Acknowledges</w:t>
      </w:r>
      <w:r w:rsidRPr="00C20B64">
        <w:t xml:space="preserve"> the work of the Commission on Crime Prevention and Criminal Justice in promoting international cooperation and strengthening capacity to combat the problem of transnational organized crime committed at sea; </w:t>
      </w:r>
    </w:p>
    <w:p w14:paraId="60E0F9F0" w14:textId="77777777" w:rsidR="002D7086" w:rsidRPr="00C20B64" w:rsidRDefault="002D7086" w:rsidP="002D7086">
      <w:pPr>
        <w:pStyle w:val="SingleTxt"/>
      </w:pPr>
      <w:r w:rsidRPr="00C20B64">
        <w:tab/>
        <w:t>122.</w:t>
      </w:r>
      <w:r w:rsidRPr="00C20B64">
        <w:tab/>
      </w:r>
      <w:r w:rsidRPr="00C20B64">
        <w:rPr>
          <w:i/>
          <w:iCs/>
        </w:rPr>
        <w:t>Notes with concern</w:t>
      </w:r>
      <w:r w:rsidRPr="00C20B64">
        <w:t xml:space="preserve"> that piracy and armed robbery at sea affect a wide range of vessels engaged in maritime activities, and expresses grave concern at the threats posed by piracy and armed robbery at sea to the safety and welfare of seafarers and other persons;</w:t>
      </w:r>
    </w:p>
    <w:p w14:paraId="31E1651F" w14:textId="77777777" w:rsidR="002D7086" w:rsidRPr="00C20B64" w:rsidRDefault="002D7086" w:rsidP="002D7086">
      <w:pPr>
        <w:pStyle w:val="SingleTxt"/>
      </w:pPr>
      <w:r w:rsidRPr="00C20B64">
        <w:tab/>
        <w:t>123.</w:t>
      </w:r>
      <w:r w:rsidRPr="00C20B64">
        <w:tab/>
      </w:r>
      <w:r w:rsidRPr="00C20B64">
        <w:rPr>
          <w:i/>
          <w:iCs/>
        </w:rPr>
        <w:t>Emphasizes</w:t>
      </w:r>
      <w:r w:rsidRPr="00C20B64">
        <w:t xml:space="preserve"> the importance of promptly reporting incidents to enable accurate information on the scope of the problem of piracy and armed robbery against ships at sea and, in the case of armed robbery against ships at sea, by affected vessels to the coastal State, underlines the importance of effective information-sharing with States potentially affected by incidents of piracy and armed robbery against ships at sea, notes with appreciation the important role of the International Maritime Organization and the important contribution of the Information Sharing Centre of the Regional Cooperation Agreement on Combating Piracy and Armed Robbery against Ships in Asia, based in Singapore, which aspires to be recognized as a centre of excellence within its purpose and mandate, and notes also the Maritime Domain Awareness for Trade — Gulf of Guinea mechanism and the United Kingdom Maritime Trade Operations covering the high-risk area;</w:t>
      </w:r>
    </w:p>
    <w:p w14:paraId="2EF1368C" w14:textId="77777777" w:rsidR="002D7086" w:rsidRPr="00C20B64" w:rsidRDefault="002D7086" w:rsidP="002D7086">
      <w:pPr>
        <w:pStyle w:val="SingleTxt"/>
      </w:pPr>
      <w:r w:rsidRPr="00C20B64">
        <w:tab/>
        <w:t>124.</w:t>
      </w:r>
      <w:r w:rsidRPr="00C20B64">
        <w:tab/>
      </w:r>
      <w:r w:rsidRPr="00C20B64">
        <w:rPr>
          <w:i/>
          <w:iCs/>
        </w:rPr>
        <w:t>Urges</w:t>
      </w:r>
      <w:r w:rsidRPr="00C20B64">
        <w:t xml:space="preserve"> all States, in cooperation with the International Maritime Organization, to actively combat piracy and armed robbery at sea by adopting measures, including those relating to assistance with capacity-building through training of seafarers, port staff and enforcement personnel in the prevention, reporting and investigation of incidents, by bringing the alleged perpetrators to justice, in accordance with international law, and by adopting national legislation, as well as by providing enforcement vessels and equipment and guarding against fraudulent ship registration; </w:t>
      </w:r>
    </w:p>
    <w:p w14:paraId="76C65BFE" w14:textId="77777777" w:rsidR="002D7086" w:rsidRPr="00C20B64" w:rsidRDefault="002D7086" w:rsidP="002D7086">
      <w:pPr>
        <w:pStyle w:val="SingleTxt"/>
      </w:pPr>
      <w:r w:rsidRPr="00C20B64">
        <w:tab/>
        <w:t>125.</w:t>
      </w:r>
      <w:r w:rsidRPr="00C20B64">
        <w:tab/>
      </w:r>
      <w:r w:rsidRPr="00C20B64">
        <w:rPr>
          <w:i/>
          <w:iCs/>
        </w:rPr>
        <w:t>Encourages</w:t>
      </w:r>
      <w:r w:rsidRPr="00C20B64">
        <w:t xml:space="preserve"> States to ensure effective implementation of international law applicable to combating piracy, as reflected in the Convention, calls upon States to take appropriate steps under their national law to facilitate, in accordance with international law, the apprehension and prosecution of those who are alleged to have committed acts of piracy, including the financing or facilitation of such acts, also taking into account other relevant instruments that are consistent with the Convention, and encourages States to cooperate, as appropriate, with a view to developing their national legislation in this regard; </w:t>
      </w:r>
    </w:p>
    <w:p w14:paraId="32C415E3" w14:textId="77777777" w:rsidR="002D7086" w:rsidRPr="00C20B64" w:rsidRDefault="002D7086" w:rsidP="002D7086">
      <w:pPr>
        <w:pStyle w:val="SingleTxt"/>
      </w:pPr>
      <w:r w:rsidRPr="00C20B64">
        <w:lastRenderedPageBreak/>
        <w:tab/>
        <w:t>126.</w:t>
      </w:r>
      <w:r w:rsidRPr="00C20B64">
        <w:tab/>
      </w:r>
      <w:r w:rsidRPr="00C20B64">
        <w:rPr>
          <w:i/>
          <w:iCs/>
        </w:rPr>
        <w:t>Invites</w:t>
      </w:r>
      <w:r w:rsidRPr="00C20B64">
        <w:t xml:space="preserve"> all States, the International Maritime Organization, the International Labour Organization and other relevant international organizations and agencies to adopt or recommend, as appropriate, measures to protect the interest and welfare of seafarers and fishers who are victims of pirates, after their release from captivity, including their post-incident care and reintegration into society; </w:t>
      </w:r>
    </w:p>
    <w:p w14:paraId="27886D9F" w14:textId="77777777" w:rsidR="002D7086" w:rsidRPr="00C20B64" w:rsidRDefault="002D7086" w:rsidP="002D7086">
      <w:pPr>
        <w:pStyle w:val="SingleTxt"/>
      </w:pPr>
      <w:r w:rsidRPr="00C20B64">
        <w:tab/>
        <w:t>127.</w:t>
      </w:r>
      <w:r w:rsidRPr="00C20B64">
        <w:tab/>
      </w:r>
      <w:r w:rsidRPr="00C20B64">
        <w:rPr>
          <w:i/>
          <w:iCs/>
        </w:rPr>
        <w:t>Notes</w:t>
      </w:r>
      <w:r w:rsidRPr="00C20B64">
        <w:t xml:space="preserve"> the ongoing cooperation between the International Maritime Organization, the United Nations Office on Drugs and Crime and the Division with respect to the compilation of national legislation on piracy, also notes that copies of national legislation received by the Secretariat have been placed on the website of the Division, and encourages the aforementioned bodies to further cooperate with the view to assisting Member States, upon request, in developing their national laws on piracy; </w:t>
      </w:r>
    </w:p>
    <w:p w14:paraId="37E24388" w14:textId="77777777" w:rsidR="002D7086" w:rsidRPr="00C20B64" w:rsidRDefault="002D7086" w:rsidP="002D7086">
      <w:pPr>
        <w:pStyle w:val="SingleTxt"/>
      </w:pPr>
      <w:r w:rsidRPr="00C20B64">
        <w:tab/>
        <w:t>128.</w:t>
      </w:r>
      <w:r w:rsidRPr="00C20B64">
        <w:tab/>
      </w:r>
      <w:r w:rsidRPr="00C20B64">
        <w:rPr>
          <w:i/>
          <w:iCs/>
        </w:rPr>
        <w:t>Recognizes</w:t>
      </w:r>
      <w:r w:rsidRPr="00C20B64">
        <w:t xml:space="preserve"> continued national, bilateral and trilateral initiatives, as well as regional cooperative mechanisms, in accordance with international law, to address piracy, including the financing or facilitation of acts of piracy, and armed robbery at sea, and calls upon States to give immediate attention to adopting, concluding and implementing cooperation agreements at the regional level on combating piracy and armed robbery against ships;</w:t>
      </w:r>
    </w:p>
    <w:p w14:paraId="7E4578EB" w14:textId="77777777" w:rsidR="002D7086" w:rsidRPr="00C20B64" w:rsidRDefault="002D7086" w:rsidP="002D7086">
      <w:pPr>
        <w:pStyle w:val="SingleTxt"/>
      </w:pPr>
      <w:r w:rsidRPr="00C20B64">
        <w:tab/>
        <w:t>129.</w:t>
      </w:r>
      <w:r w:rsidRPr="00C20B64">
        <w:tab/>
      </w:r>
      <w:r w:rsidRPr="00C20B64">
        <w:rPr>
          <w:i/>
          <w:iCs/>
        </w:rPr>
        <w:t>Expresses serious concern</w:t>
      </w:r>
      <w:r w:rsidRPr="00C20B64">
        <w:t xml:space="preserve"> at the inhuman conditions hostages taken at sea face in captivity </w:t>
      </w:r>
      <w:proofErr w:type="gramStart"/>
      <w:r w:rsidRPr="00C20B64">
        <w:t>and also</w:t>
      </w:r>
      <w:proofErr w:type="gramEnd"/>
      <w:r w:rsidRPr="00C20B64">
        <w:t xml:space="preserve"> the adverse impact on their families, calls for the immediate release of all hostages taken at sea, and stresses the importance of cooperation among Member States on the issue of hostage-taking at sea; </w:t>
      </w:r>
    </w:p>
    <w:p w14:paraId="4A3CB845" w14:textId="77777777" w:rsidR="002D7086" w:rsidRPr="00C20B64" w:rsidRDefault="002D7086" w:rsidP="002D7086">
      <w:pPr>
        <w:pStyle w:val="SingleTxt"/>
      </w:pPr>
      <w:r w:rsidRPr="00C20B64">
        <w:tab/>
        <w:t>130.</w:t>
      </w:r>
      <w:r w:rsidRPr="00C20B64">
        <w:tab/>
      </w:r>
      <w:r w:rsidRPr="00C20B64">
        <w:rPr>
          <w:i/>
          <w:iCs/>
        </w:rPr>
        <w:t>Welcomes</w:t>
      </w:r>
      <w:r w:rsidRPr="00C20B64">
        <w:t>, in this regard, the ongoing work of the United Nations Office on Drugs and Crime Hostage Support Programme, funded by the Board of the Trust Fund to Support Initiatives of States Countering Piracy off the Coast of Somalia, in securing the release of seafarers held hostage off the coast of Somalia;</w:t>
      </w:r>
      <w:r w:rsidRPr="00C20B64">
        <w:rPr>
          <w:rStyle w:val="FootnoteReference"/>
        </w:rPr>
        <w:footnoteReference w:id="53"/>
      </w:r>
      <w:r w:rsidRPr="00C20B64">
        <w:t xml:space="preserve"> </w:t>
      </w:r>
    </w:p>
    <w:p w14:paraId="1676144C" w14:textId="77777777" w:rsidR="002D7086" w:rsidRPr="00C20B64" w:rsidRDefault="002D7086" w:rsidP="002D7086">
      <w:pPr>
        <w:pStyle w:val="SingleTxt"/>
      </w:pPr>
      <w:r w:rsidRPr="00C20B64">
        <w:tab/>
        <w:t>131.</w:t>
      </w:r>
      <w:r w:rsidRPr="00C20B64">
        <w:tab/>
      </w:r>
      <w:r w:rsidRPr="00C20B64">
        <w:rPr>
          <w:i/>
          <w:iCs/>
        </w:rPr>
        <w:t>Also welcomes</w:t>
      </w:r>
      <w:r w:rsidRPr="00C20B64">
        <w:t xml:space="preserve"> the recent achievements against piracy and armed robbery at sea off the coast of Somalia resulting from efforts at the global and regional levels, which have resulted in a steady decline in pirate attacks as well as hijackings since 2011, in that regard continues to be gravely concerned by the ongoing threat that piracy and armed robbery at sea continue to pose in the region off the coast of Somalia, notes the adoption by the Security Council of resolution </w:t>
      </w:r>
      <w:hyperlink r:id="rId55" w:history="1">
        <w:r w:rsidRPr="00C20B64">
          <w:rPr>
            <w:rStyle w:val="Hyperlink"/>
          </w:rPr>
          <w:t>2383 (2017)</w:t>
        </w:r>
      </w:hyperlink>
      <w:r w:rsidRPr="00C20B64">
        <w:t xml:space="preserve"> of 7 November 2017, as well as the statements by the President of the Council of 25 August 2010</w:t>
      </w:r>
      <w:r w:rsidRPr="00C20B64">
        <w:rPr>
          <w:rStyle w:val="FootnoteReference"/>
        </w:rPr>
        <w:footnoteReference w:id="54"/>
      </w:r>
      <w:r w:rsidRPr="00C20B64">
        <w:t xml:space="preserve"> and of 19 November 2012,</w:t>
      </w:r>
      <w:r w:rsidRPr="00C20B64">
        <w:rPr>
          <w:rStyle w:val="FootnoteReference"/>
        </w:rPr>
        <w:footnoteReference w:id="55"/>
      </w:r>
      <w:r w:rsidRPr="00C20B64">
        <w:t xml:space="preserve"> also notes that the authorization in resolution </w:t>
      </w:r>
      <w:hyperlink r:id="rId56" w:history="1">
        <w:r w:rsidRPr="00C20B64">
          <w:rPr>
            <w:rStyle w:val="Hyperlink"/>
          </w:rPr>
          <w:t>2383 (2017)</w:t>
        </w:r>
      </w:hyperlink>
      <w:r w:rsidRPr="00C20B64">
        <w:t xml:space="preserve"> and relevant resolutions</w:t>
      </w:r>
      <w:r w:rsidRPr="00C20B64">
        <w:rPr>
          <w:rStyle w:val="FootnoteReference"/>
        </w:rPr>
        <w:footnoteReference w:id="56"/>
      </w:r>
      <w:r w:rsidRPr="00C20B64">
        <w:t xml:space="preserve"> apply only with respect to the situation in Somalia and shall not affect the rights, obligations or responsibilities of Member States under international law, including any rights or obligations under the Convention, with respect to any other situation, and underscores, in particular, that they shall not be considered as establishing customary international law;</w:t>
      </w:r>
    </w:p>
    <w:p w14:paraId="4AF56A4C" w14:textId="77777777" w:rsidR="002D7086" w:rsidRPr="00C20B64" w:rsidRDefault="002D7086" w:rsidP="002D7086">
      <w:pPr>
        <w:pStyle w:val="SingleTxt"/>
      </w:pPr>
      <w:r w:rsidRPr="00C20B64">
        <w:tab/>
        <w:t>132.</w:t>
      </w:r>
      <w:r w:rsidRPr="00C20B64">
        <w:tab/>
      </w:r>
      <w:r w:rsidRPr="00C20B64">
        <w:rPr>
          <w:i/>
          <w:iCs/>
        </w:rPr>
        <w:t>Notes</w:t>
      </w:r>
      <w:r w:rsidRPr="00C20B64">
        <w:t xml:space="preserve"> the continued efforts within the Contact Group on Piracy off the Coast of Somalia, following the adoption of Security Council resolution </w:t>
      </w:r>
      <w:hyperlink r:id="rId57" w:history="1">
        <w:r w:rsidRPr="00C20B64">
          <w:rPr>
            <w:rStyle w:val="Hyperlink"/>
          </w:rPr>
          <w:t>1851 (2008)</w:t>
        </w:r>
      </w:hyperlink>
      <w:r w:rsidRPr="00C20B64">
        <w:t xml:space="preserve"> of 16 December 2008, and commends the contributions of all States in the efforts to fight piracy off the coast of Somalia; </w:t>
      </w:r>
    </w:p>
    <w:p w14:paraId="43FBB269" w14:textId="77777777" w:rsidR="002D7086" w:rsidRPr="00C20B64" w:rsidRDefault="002D7086" w:rsidP="002D7086">
      <w:pPr>
        <w:pStyle w:val="SingleTxt"/>
      </w:pPr>
      <w:r w:rsidRPr="00C20B64">
        <w:tab/>
        <w:t>133.</w:t>
      </w:r>
      <w:r w:rsidRPr="00C20B64">
        <w:tab/>
      </w:r>
      <w:r w:rsidRPr="00C20B64">
        <w:rPr>
          <w:i/>
          <w:iCs/>
        </w:rPr>
        <w:t>Takes note</w:t>
      </w:r>
      <w:r w:rsidRPr="00C20B64">
        <w:t xml:space="preserve"> of the outcome of the London Conference on Somalia held on 11 May 2017, and the commitment of the Federal Government of Somalia and Federal Member States of Somalia to developing their maritime security capabilities;</w:t>
      </w:r>
    </w:p>
    <w:p w14:paraId="29F846F4" w14:textId="77777777" w:rsidR="002D7086" w:rsidRPr="00C20B64" w:rsidRDefault="002D7086" w:rsidP="002D7086">
      <w:pPr>
        <w:pStyle w:val="SingleTxt"/>
      </w:pPr>
      <w:r w:rsidRPr="00C20B64">
        <w:lastRenderedPageBreak/>
        <w:tab/>
        <w:t>134.</w:t>
      </w:r>
      <w:r w:rsidRPr="00C20B64">
        <w:tab/>
      </w:r>
      <w:r w:rsidRPr="00C20B64">
        <w:rPr>
          <w:i/>
          <w:iCs/>
        </w:rPr>
        <w:t>Recognizes</w:t>
      </w:r>
      <w:r w:rsidRPr="00C20B64">
        <w:t xml:space="preserve"> the primary responsibility of the Federal Government of Somalia in combating piracy and armed robbery at sea off the coast of Somalia, acknowledges the importance of a comprehensive and sustainable settlement of the situation in Somalia, and emphasizes the need to address the underlying causes of piracy and to assist Somalia and States in the region, at their request, in strengthening institutional capacity to fight piracy and tackle its underlying causes, including the financing or facilitation of acts of piracy, and armed robbery against ships off the coast of Somalia and to bring to justice those involved in such acts;</w:t>
      </w:r>
    </w:p>
    <w:p w14:paraId="34C6CC31" w14:textId="77777777" w:rsidR="002D7086" w:rsidRPr="00C20B64" w:rsidRDefault="002D7086" w:rsidP="002D7086">
      <w:pPr>
        <w:pStyle w:val="SingleTxt"/>
      </w:pPr>
      <w:r w:rsidRPr="00C20B64">
        <w:tab/>
        <w:t>135.</w:t>
      </w:r>
      <w:r w:rsidRPr="00C20B64">
        <w:tab/>
      </w:r>
      <w:r w:rsidRPr="00C20B64">
        <w:rPr>
          <w:i/>
          <w:iCs/>
        </w:rPr>
        <w:t>Notes</w:t>
      </w:r>
      <w:r w:rsidRPr="00C20B64">
        <w:t xml:space="preserve"> the International Maritime Organization guidelines to assist in the investigation of the crimes of piracy and armed robbery against ships, revised interim guidance to </w:t>
      </w:r>
      <w:proofErr w:type="spellStart"/>
      <w:r w:rsidRPr="00C20B64">
        <w:t>shipowners</w:t>
      </w:r>
      <w:proofErr w:type="spellEnd"/>
      <w:r w:rsidRPr="00C20B64">
        <w:t xml:space="preserve">, ship operators and shipmasters on the use of privately contracted armed security personnel on board ships in the high-risk area, revised interim recommendations for flag States regarding the use of privately contracted armed security personnel on board ships in the high-risk area, revised interim recommendations for port and coastal States regarding the use of privately contracted armed security personnel on board ships in the high-risk area, interim guidance to private maritime security companies providing privately contracted armed security personnel on board ships in the high-risk area, and interim guidance for flag States on measures to prevent and mitigate Somalia-based piracy; </w:t>
      </w:r>
    </w:p>
    <w:p w14:paraId="49944D91" w14:textId="77777777" w:rsidR="002D7086" w:rsidRPr="00C20B64" w:rsidRDefault="002D7086" w:rsidP="002D7086">
      <w:pPr>
        <w:pStyle w:val="SingleTxt"/>
      </w:pPr>
      <w:r w:rsidRPr="00C20B64">
        <w:tab/>
        <w:t>136.</w:t>
      </w:r>
      <w:r w:rsidRPr="00C20B64">
        <w:tab/>
      </w:r>
      <w:r w:rsidRPr="00C20B64">
        <w:rPr>
          <w:i/>
          <w:iCs/>
        </w:rPr>
        <w:t>Welcomes</w:t>
      </w:r>
      <w:r w:rsidRPr="00C20B64">
        <w:t xml:space="preserve"> the successful prosecution of piracy cases in Belgium, India, Mauritius and Seychelles during the past year, as well as the successful cooperation between China and Somalia in transferring suspected pirates in May 2017, while noting with concern that the continuing limited capacity and domestic legislation to facilitate the custody and prosecution of suspected pirates after their capture has hindered more robust international action against pirates off the coast of Somalia;</w:t>
      </w:r>
    </w:p>
    <w:p w14:paraId="59707E61" w14:textId="77777777" w:rsidR="002D7086" w:rsidRPr="00C20B64" w:rsidRDefault="002D7086" w:rsidP="002D7086">
      <w:pPr>
        <w:pStyle w:val="SingleTxt"/>
      </w:pPr>
      <w:r w:rsidRPr="00C20B64">
        <w:tab/>
        <w:t>137.</w:t>
      </w:r>
      <w:r w:rsidRPr="00C20B64">
        <w:tab/>
      </w:r>
      <w:r w:rsidRPr="00C20B64">
        <w:rPr>
          <w:i/>
          <w:iCs/>
        </w:rPr>
        <w:t>Encourages</w:t>
      </w:r>
      <w:r w:rsidRPr="00C20B64">
        <w:t xml:space="preserve"> States to ensure that ships flying their flag apply ship security measures approved in accordance with national and international law; </w:t>
      </w:r>
    </w:p>
    <w:p w14:paraId="4BAD2CC0" w14:textId="77777777" w:rsidR="002D7086" w:rsidRPr="00C20B64" w:rsidRDefault="002D7086" w:rsidP="002D7086">
      <w:pPr>
        <w:pStyle w:val="SingleTxt"/>
      </w:pPr>
      <w:r w:rsidRPr="00C20B64">
        <w:tab/>
        <w:t>138.</w:t>
      </w:r>
      <w:r w:rsidRPr="00C20B64">
        <w:tab/>
      </w:r>
      <w:r w:rsidRPr="00C20B64">
        <w:rPr>
          <w:i/>
          <w:iCs/>
        </w:rPr>
        <w:t>Notes</w:t>
      </w:r>
      <w:r w:rsidRPr="00C20B64">
        <w:t xml:space="preserve"> the efforts made by the shipping industry to cooperate with the efforts by States regarding piracy off the coast of Somalia, </w:t>
      </w:r>
      <w:proofErr w:type="gramStart"/>
      <w:r w:rsidRPr="00C20B64">
        <w:t>in particular in</w:t>
      </w:r>
      <w:proofErr w:type="gramEnd"/>
      <w:r w:rsidRPr="00C20B64">
        <w:t xml:space="preserve"> assisting ships that navigate in that area, and recalls the adoption on 30 November 2011 by the Assembly of the International Maritime Organization of resolution A.1044(27) on piracy and armed robbery against ships in waters off the coast of Somalia;</w:t>
      </w:r>
    </w:p>
    <w:p w14:paraId="4D9A8F9A" w14:textId="77777777" w:rsidR="002D7086" w:rsidRPr="00C20B64" w:rsidRDefault="002D7086" w:rsidP="002D7086">
      <w:pPr>
        <w:pStyle w:val="SingleTxt"/>
      </w:pPr>
      <w:r w:rsidRPr="00C20B64">
        <w:tab/>
        <w:t>139.</w:t>
      </w:r>
      <w:r w:rsidRPr="00C20B64">
        <w:tab/>
      </w:r>
      <w:r w:rsidRPr="00C20B64">
        <w:rPr>
          <w:i/>
          <w:iCs/>
        </w:rPr>
        <w:t>Also notes</w:t>
      </w:r>
      <w:r w:rsidRPr="00C20B64">
        <w:t xml:space="preserve"> the continued implementation of the Code of Conduct concerning the Repression of Piracy and Armed Robbery against Ships in the Western Indian Ocean and the Gulf of Aden (Djibouti Code of Conduct), adopted on 29 January 2009 under the auspices of the International Maritime Organization, in the four thematic areas of information-sharing, training, national legislation and capacity-building, and notes the adoption, in January 2017, of the Jeddah Amendment to the Djibouti Code of Conduct;</w:t>
      </w:r>
    </w:p>
    <w:p w14:paraId="3D83D638" w14:textId="77777777" w:rsidR="002D7086" w:rsidRPr="00C20B64" w:rsidRDefault="002D7086" w:rsidP="002D7086">
      <w:pPr>
        <w:pStyle w:val="SingleTxt"/>
      </w:pPr>
      <w:r w:rsidRPr="00C20B64">
        <w:tab/>
        <w:t>140.</w:t>
      </w:r>
      <w:r w:rsidRPr="00C20B64">
        <w:tab/>
      </w:r>
      <w:r w:rsidRPr="00C20B64">
        <w:rPr>
          <w:i/>
          <w:iCs/>
        </w:rPr>
        <w:t>Expresses its deep concern</w:t>
      </w:r>
      <w:r w:rsidRPr="00C20B64">
        <w:t xml:space="preserve"> at the continuing incidents of piracy and armed robbery at sea in the Gulf of Guinea, in particular violence against innocent crew members of vessels, notes the adoption by the Security Council of resolutions </w:t>
      </w:r>
      <w:hyperlink r:id="rId58" w:history="1">
        <w:r w:rsidRPr="00C20B64">
          <w:rPr>
            <w:rStyle w:val="Hyperlink"/>
          </w:rPr>
          <w:t>2018 (2011)</w:t>
        </w:r>
      </w:hyperlink>
      <w:r w:rsidRPr="00C20B64">
        <w:t xml:space="preserve"> of 31 October 2011 and </w:t>
      </w:r>
      <w:hyperlink r:id="rId59" w:history="1">
        <w:r w:rsidRPr="00C20B64">
          <w:rPr>
            <w:rStyle w:val="Hyperlink"/>
          </w:rPr>
          <w:t>2039 (2012)</w:t>
        </w:r>
      </w:hyperlink>
      <w:r w:rsidRPr="00C20B64">
        <w:t xml:space="preserve"> of 29 February 2012 and the statement by the President of the Council of 25 April 2016,</w:t>
      </w:r>
      <w:r w:rsidRPr="00C20B64">
        <w:rPr>
          <w:rStyle w:val="FootnoteReference"/>
        </w:rPr>
        <w:footnoteReference w:id="57"/>
      </w:r>
      <w:r w:rsidRPr="00C20B64">
        <w:t xml:space="preserve"> supports the recent efforts to address this problem at the global and regional levels, recalls the primary role of States in the region to counter the threat and address the underlying causes of piracy and armed robbery at sea in the Gulf of Guinea, welcomes the adoption in Yaoundé on 25 June 2013 of the Code of Conduct concerning the Repression of Piracy, Armed Robbery against Ships, and Illegal Maritime Activity in West and Central Africa, and calls upon States in the region to implement the Code of Conduct as soon as possible and consistent with international law, in particular the Convention; </w:t>
      </w:r>
    </w:p>
    <w:p w14:paraId="05BE02EE" w14:textId="77777777" w:rsidR="002D7086" w:rsidRPr="00C20B64" w:rsidRDefault="002D7086" w:rsidP="002D7086">
      <w:pPr>
        <w:pStyle w:val="SingleTxt"/>
      </w:pPr>
      <w:r w:rsidRPr="00C20B64">
        <w:lastRenderedPageBreak/>
        <w:tab/>
        <w:t>141.</w:t>
      </w:r>
      <w:r w:rsidRPr="00C20B64">
        <w:tab/>
      </w:r>
      <w:r w:rsidRPr="00C20B64">
        <w:rPr>
          <w:i/>
          <w:iCs/>
        </w:rPr>
        <w:t>Urges</w:t>
      </w:r>
      <w:r w:rsidRPr="00C20B64">
        <w:t xml:space="preserve"> States to ensure the full implementation of resolution A.1069(28) of the Assembly of the International Maritime Organization on prevention and suppression of piracy, armed robbery against ships and illicit maritime activity in the Gulf of Guinea; </w:t>
      </w:r>
    </w:p>
    <w:p w14:paraId="65831D1B" w14:textId="77777777" w:rsidR="002D7086" w:rsidRPr="00C20B64" w:rsidRDefault="002D7086" w:rsidP="002D7086">
      <w:pPr>
        <w:pStyle w:val="SingleTxt"/>
      </w:pPr>
      <w:r w:rsidRPr="00C20B64">
        <w:tab/>
        <w:t>142.</w:t>
      </w:r>
      <w:r w:rsidRPr="00C20B64">
        <w:tab/>
      </w:r>
      <w:r w:rsidRPr="00C20B64">
        <w:rPr>
          <w:i/>
          <w:iCs/>
        </w:rPr>
        <w:t>Calls upon</w:t>
      </w:r>
      <w:r w:rsidRPr="00C20B64">
        <w:t xml:space="preserve"> States that have not yet done so to become parties to the Convention for the Suppression of Unlawful Acts against the Safety of Maritime Navigation</w:t>
      </w:r>
      <w:r w:rsidRPr="00C20B64">
        <w:rPr>
          <w:rStyle w:val="FootnoteReference"/>
        </w:rPr>
        <w:footnoteReference w:id="58"/>
      </w:r>
      <w:r w:rsidRPr="00C20B64">
        <w:t xml:space="preserve"> and the Protocol for the Suppression of Unlawful Acts against the Safety of Fixed Platforms Located on the Continental Shelf,</w:t>
      </w:r>
      <w:r w:rsidR="00354D5A" w:rsidRPr="00354D5A">
        <w:rPr>
          <w:vertAlign w:val="superscript"/>
        </w:rPr>
        <w:t>5</w:t>
      </w:r>
      <w:r w:rsidR="00354D5A">
        <w:rPr>
          <w:vertAlign w:val="superscript"/>
        </w:rPr>
        <w:t>8</w:t>
      </w:r>
      <w:r w:rsidRPr="00C20B64">
        <w:t xml:space="preserve"> invites States that have not yet done so to consider becoming parties to the 2005 Protocol to the Convention for the Suppression of Unlawful Acts against the Safety of Maritime Navigation</w:t>
      </w:r>
      <w:r w:rsidRPr="00C20B64">
        <w:rPr>
          <w:rStyle w:val="FootnoteReference"/>
        </w:rPr>
        <w:footnoteReference w:id="59"/>
      </w:r>
      <w:r w:rsidRPr="00C20B64">
        <w:t xml:space="preserve"> and the 2005 Protocol to the 1988 Protocol for the Suppression of Unlawful Acts against the Safety of Fixed Platforms Located on the Continental Shelf,</w:t>
      </w:r>
      <w:r w:rsidRPr="00C20B64">
        <w:rPr>
          <w:rStyle w:val="FootnoteReference"/>
        </w:rPr>
        <w:footnoteReference w:id="60"/>
      </w:r>
      <w:r w:rsidRPr="00C20B64">
        <w:t xml:space="preserve"> and urges States parties to take appropriate measures to ensure the effective implementation of those instruments through the adoption of legislation, where appropriate; </w:t>
      </w:r>
    </w:p>
    <w:p w14:paraId="72007AEF" w14:textId="77777777" w:rsidR="002D7086" w:rsidRPr="00C20B64" w:rsidRDefault="002D7086" w:rsidP="002D7086">
      <w:pPr>
        <w:pStyle w:val="SingleTxt"/>
      </w:pPr>
      <w:r w:rsidRPr="00C20B64">
        <w:tab/>
        <w:t>143.</w:t>
      </w:r>
      <w:r w:rsidRPr="00C20B64">
        <w:tab/>
      </w:r>
      <w:r w:rsidRPr="00C20B64">
        <w:rPr>
          <w:i/>
          <w:iCs/>
        </w:rPr>
        <w:t>Calls upon</w:t>
      </w:r>
      <w:r w:rsidRPr="00C20B64">
        <w:t xml:space="preserve"> States to effectively implement the International Ship and Port Facility Security Code and the amendments to the International Convention for the Safety of Life at Sea,</w:t>
      </w:r>
      <w:r w:rsidRPr="00C20B64">
        <w:rPr>
          <w:rStyle w:val="FootnoteReference"/>
        </w:rPr>
        <w:footnoteReference w:id="61"/>
      </w:r>
      <w:r w:rsidRPr="00C20B64">
        <w:t xml:space="preserve"> and to work with the International Maritime Organization to promote safe and secure shipping while ensuring freedom of navigation; </w:t>
      </w:r>
    </w:p>
    <w:p w14:paraId="177912C5" w14:textId="77777777" w:rsidR="002D7086" w:rsidRPr="00C20B64" w:rsidRDefault="002D7086" w:rsidP="002D7086">
      <w:pPr>
        <w:pStyle w:val="SingleTxt"/>
      </w:pPr>
      <w:r w:rsidRPr="00C20B64">
        <w:tab/>
        <w:t>144.</w:t>
      </w:r>
      <w:r w:rsidRPr="00C20B64">
        <w:tab/>
      </w:r>
      <w:r w:rsidRPr="00C20B64">
        <w:rPr>
          <w:i/>
          <w:iCs/>
        </w:rPr>
        <w:t>Urges</w:t>
      </w:r>
      <w:r w:rsidRPr="00C20B64">
        <w:t xml:space="preserve"> all States, in cooperation with the International Maritime Organization, to improve the protection of offshore installations by adopting measures related to the prevention, reporting and investigation of acts of violence against installations, in accordance with international law, and by implementing such measures through national legislation to ensure proper and adequate enforcement; </w:t>
      </w:r>
    </w:p>
    <w:p w14:paraId="1AD1D16E" w14:textId="77777777" w:rsidR="002D7086" w:rsidRPr="00C20B64" w:rsidRDefault="002D7086" w:rsidP="002D7086">
      <w:pPr>
        <w:pStyle w:val="SingleTxt"/>
      </w:pPr>
      <w:r w:rsidRPr="00C20B64">
        <w:tab/>
        <w:t>145.</w:t>
      </w:r>
      <w:r w:rsidRPr="00C20B64">
        <w:tab/>
      </w:r>
      <w:r w:rsidRPr="00C20B64">
        <w:rPr>
          <w:i/>
          <w:iCs/>
        </w:rPr>
        <w:t>Emphasizes</w:t>
      </w:r>
      <w:r w:rsidRPr="00C20B64">
        <w:t xml:space="preserve"> the progress in regional cooperation, including the efforts of littoral States, on the enhancement of safety, security and environmental protection in the Straits of Malacca and Singapore, and the effective functioning of the Cooperative Mechanism on Safety of Navigation and Environmental Protection in the Straits of Malacca and Singapore (the Cooperative Mechanism) to promote dialogue and facilitate close cooperation between the littoral States, user States, shipping industries and other stakeholders in line with article 43 of the Convention, notes with appreciation the convening of the tenth Cooperation Forum, in Kota </w:t>
      </w:r>
      <w:proofErr w:type="spellStart"/>
      <w:r w:rsidRPr="00C20B64">
        <w:t>Kinabalu</w:t>
      </w:r>
      <w:proofErr w:type="spellEnd"/>
      <w:r w:rsidRPr="00C20B64">
        <w:t xml:space="preserve">, Malaysia, on 2 and 3 October 2017, the tenth Project Coordination Committee Meeting in Kota </w:t>
      </w:r>
      <w:proofErr w:type="spellStart"/>
      <w:r w:rsidRPr="00C20B64">
        <w:t>Kinabalu</w:t>
      </w:r>
      <w:proofErr w:type="spellEnd"/>
      <w:r w:rsidRPr="00C20B64">
        <w:t xml:space="preserve"> on 4 October 2017, the forty-second Tripartite Technical Experts Group Meeting in Kota </w:t>
      </w:r>
      <w:proofErr w:type="spellStart"/>
      <w:r w:rsidRPr="00C20B64">
        <w:t>Kinabalu</w:t>
      </w:r>
      <w:proofErr w:type="spellEnd"/>
      <w:r w:rsidRPr="00C20B64">
        <w:t xml:space="preserve"> on 5 and 6 October 2017, and the eighteenth and nineteenth Aids to Navigation Fund Committee Meetings, in Singapore, on 11 and 12 April 2017 and 14 and 15 September 2017, respectively, the events being key pillars of the Cooperative Mechanism, also notes with appreciation the important role of the Information Sharing Centre of the Regional Cooperation Agreement on Combating Piracy and Armed Robbery against Ships in Asia, based in Singapore, and calls upon States to give immediate attention to adopting, concluding and implementing cooperation agreements at the regional level; </w:t>
      </w:r>
    </w:p>
    <w:p w14:paraId="7E5C35D5" w14:textId="77777777" w:rsidR="002D7086" w:rsidRPr="00C20B64" w:rsidRDefault="002D7086" w:rsidP="002D7086">
      <w:pPr>
        <w:pStyle w:val="SingleTxt"/>
      </w:pPr>
      <w:r w:rsidRPr="00C20B64">
        <w:tab/>
        <w:t>146.</w:t>
      </w:r>
      <w:r w:rsidRPr="00C20B64">
        <w:tab/>
      </w:r>
      <w:r w:rsidRPr="00C20B64">
        <w:rPr>
          <w:i/>
          <w:iCs/>
        </w:rPr>
        <w:t>Recognizes</w:t>
      </w:r>
      <w:r w:rsidRPr="00C20B64">
        <w:t xml:space="preserve"> that some transnational organized criminal activities threaten legitimate uses of the oceans and endanger the lives of people at sea, as well as the livelihoods and security of coastal communities; </w:t>
      </w:r>
    </w:p>
    <w:p w14:paraId="328A3A85" w14:textId="77777777" w:rsidR="002D7086" w:rsidRPr="00C20B64" w:rsidRDefault="002D7086" w:rsidP="002D7086">
      <w:pPr>
        <w:pStyle w:val="SingleTxt"/>
      </w:pPr>
      <w:r w:rsidRPr="00C20B64">
        <w:tab/>
        <w:t>147.</w:t>
      </w:r>
      <w:r w:rsidRPr="00C20B64">
        <w:tab/>
      </w:r>
      <w:r w:rsidRPr="00C20B64">
        <w:rPr>
          <w:i/>
          <w:iCs/>
        </w:rPr>
        <w:t>Notes</w:t>
      </w:r>
      <w:r w:rsidRPr="00C20B64">
        <w:t xml:space="preserve"> that transnational organized criminal activities are diverse and may be interrelated in some cases and that criminal organizations are adaptive and take advantage of the vulnerabilities of States, in particular coastal and small island developing States in </w:t>
      </w:r>
      <w:r w:rsidRPr="00C20B64">
        <w:lastRenderedPageBreak/>
        <w:t xml:space="preserve">transit areas, and calls upon States and relevant intergovernmental organizations to increase cooperation and coordination at all levels to detect and suppress the smuggling of migrants, trafficking in persons and illicit trafficking in firearms, in accordance with international law; </w:t>
      </w:r>
    </w:p>
    <w:p w14:paraId="7BF3C9D1" w14:textId="77777777" w:rsidR="002D7086" w:rsidRPr="00C20B64" w:rsidRDefault="002D7086" w:rsidP="002D7086">
      <w:pPr>
        <w:pStyle w:val="SingleTxt"/>
      </w:pPr>
      <w:r w:rsidRPr="00C20B64">
        <w:tab/>
        <w:t>148.</w:t>
      </w:r>
      <w:r w:rsidRPr="00C20B64">
        <w:tab/>
      </w:r>
      <w:r w:rsidRPr="00C20B64">
        <w:rPr>
          <w:i/>
          <w:iCs/>
        </w:rPr>
        <w:t>Recognizes</w:t>
      </w:r>
      <w:r w:rsidRPr="00C20B64">
        <w:t xml:space="preserve"> the importance of enhancing international cooperation at all levels to fight transnational organized criminal activities, including illicit traffic in narcotic drugs and psychotropic substances, within the scope of the United Nations instruments against illicit drug trafficking, as well as the smuggling of migrants, trafficking in persons and illicit trafficking in firearms and criminal activities at sea falling within the scope of the United Nations Convention against Transnational Organized Crime;</w:t>
      </w:r>
      <w:r w:rsidRPr="00C20B64">
        <w:rPr>
          <w:rStyle w:val="FootnoteReference"/>
        </w:rPr>
        <w:footnoteReference w:id="62"/>
      </w:r>
      <w:r w:rsidRPr="00C20B64">
        <w:t xml:space="preserve"> </w:t>
      </w:r>
    </w:p>
    <w:p w14:paraId="52925E65" w14:textId="77777777" w:rsidR="002D7086" w:rsidRPr="00C20B64" w:rsidRDefault="002D7086" w:rsidP="002D7086">
      <w:pPr>
        <w:pStyle w:val="SingleTxt"/>
      </w:pPr>
      <w:r w:rsidRPr="00C20B64">
        <w:tab/>
        <w:t>149.</w:t>
      </w:r>
      <w:r w:rsidRPr="00C20B64">
        <w:tab/>
      </w:r>
      <w:r w:rsidRPr="00C20B64">
        <w:rPr>
          <w:i/>
          <w:iCs/>
        </w:rPr>
        <w:t>Encourages</w:t>
      </w:r>
      <w:r w:rsidRPr="00C20B64">
        <w:t xml:space="preserve"> States to cooperate at the bilateral, regional and global levels to prevent, combat and eradicate illicit trafficking in protected species of wild fauna and flora where such trafficking occurs via maritime routes, </w:t>
      </w:r>
      <w:proofErr w:type="spellStart"/>
      <w:r w:rsidRPr="00C20B64">
        <w:t>through</w:t>
      </w:r>
      <w:proofErr w:type="spellEnd"/>
      <w:r w:rsidRPr="00C20B64">
        <w:t>, inter alia, the use of applicable international legal instruments as appropriate, such as the United Nations Convention against Transnational Organized Crime, the United Nations Convention against Corruption</w:t>
      </w:r>
      <w:r w:rsidRPr="00C20B64">
        <w:rPr>
          <w:rStyle w:val="FootnoteReference"/>
        </w:rPr>
        <w:footnoteReference w:id="63"/>
      </w:r>
      <w:r w:rsidRPr="00C20B64">
        <w:t xml:space="preserve"> and the Convention on International Trade in Endangered Species of Wild Fauna and Flora,</w:t>
      </w:r>
      <w:r w:rsidRPr="00C20B64">
        <w:rPr>
          <w:rStyle w:val="FootnoteReference"/>
        </w:rPr>
        <w:footnoteReference w:id="64"/>
      </w:r>
      <w:r w:rsidRPr="00C20B64">
        <w:t xml:space="preserve"> and reiterates its call upon Member States expressed in its resolution </w:t>
      </w:r>
      <w:hyperlink r:id="rId60" w:history="1">
        <w:r w:rsidRPr="00C20B64">
          <w:rPr>
            <w:rStyle w:val="Hyperlink"/>
          </w:rPr>
          <w:t>71/326</w:t>
        </w:r>
      </w:hyperlink>
      <w:r w:rsidRPr="00C20B64">
        <w:t xml:space="preserve"> of 11 September 2017 to make illicit trafficking in protected species of wild fauna and flora a serious crime, in </w:t>
      </w:r>
      <w:r w:rsidRPr="00C20B64">
        <w:rPr>
          <w:spacing w:val="2"/>
        </w:rPr>
        <w:t>accordance with their national legislation and as defined in article 2 (b) and article 3,</w:t>
      </w:r>
      <w:r w:rsidRPr="00C20B64">
        <w:t xml:space="preserve"> paragraph 1 (b), of the United Nations Convention against Transnational Organized Crime, in order to ensure that, where the offence is transnational in nature and involves an organized criminal group, effective international cooperation can be afforded under the United Nations Convention against Transnational Organized Crime to prevent and combat transnational organized crime;</w:t>
      </w:r>
    </w:p>
    <w:p w14:paraId="543C321D" w14:textId="77777777" w:rsidR="002D7086" w:rsidRPr="00C20B64" w:rsidRDefault="002D7086" w:rsidP="002D7086">
      <w:pPr>
        <w:pStyle w:val="SingleTxt"/>
      </w:pPr>
      <w:r w:rsidRPr="00C20B64">
        <w:tab/>
        <w:t>150.</w:t>
      </w:r>
      <w:r w:rsidRPr="00C20B64">
        <w:tab/>
      </w:r>
      <w:r w:rsidRPr="00C20B64">
        <w:rPr>
          <w:i/>
          <w:iCs/>
        </w:rPr>
        <w:t>Notes with grave concern</w:t>
      </w:r>
      <w:r w:rsidRPr="00C20B64">
        <w:t xml:space="preserve"> the recent proliferation of, and endangerment of lives through, the smuggling of migrants by sea, underscores the necessity to address such situations in accordance with applicable international law, and encourages States, acting nationally or through relevant global or regional organizations, as appropriate, to provide technical assistance and capacity-building to flag, port and coastal States, upon request, to enhance their capabilities to prevent smuggling of migrants and human trafficking by sea; </w:t>
      </w:r>
    </w:p>
    <w:p w14:paraId="245B722E" w14:textId="77777777" w:rsidR="002D7086" w:rsidRPr="00C20B64" w:rsidRDefault="002D7086" w:rsidP="002D7086">
      <w:pPr>
        <w:pStyle w:val="SingleTxt"/>
      </w:pPr>
      <w:r w:rsidRPr="00C20B64">
        <w:tab/>
        <w:t>151.</w:t>
      </w:r>
      <w:r w:rsidRPr="00C20B64">
        <w:tab/>
      </w:r>
      <w:r w:rsidRPr="00C20B64">
        <w:rPr>
          <w:i/>
          <w:iCs/>
        </w:rPr>
        <w:t>Calls upon</w:t>
      </w:r>
      <w:r w:rsidRPr="00C20B64">
        <w:t xml:space="preserve"> States, in that context, to take measures in accordance with relevant international obligations to prevent and combat all forms of trafficking in persons, to identify victims of human trafficking, including among migrant flows, and to provide trafficking victims with appropriate protection and assistance, according to their national law and policy; </w:t>
      </w:r>
    </w:p>
    <w:p w14:paraId="63381AE9" w14:textId="77777777" w:rsidR="002D7086" w:rsidRPr="00C20B64" w:rsidRDefault="002D7086" w:rsidP="002D7086">
      <w:pPr>
        <w:pStyle w:val="SingleTxt"/>
      </w:pPr>
      <w:r w:rsidRPr="00C20B64">
        <w:tab/>
        <w:t>152.</w:t>
      </w:r>
      <w:r w:rsidRPr="00C20B64">
        <w:tab/>
      </w:r>
      <w:r w:rsidRPr="00C20B64">
        <w:rPr>
          <w:i/>
          <w:iCs/>
        </w:rPr>
        <w:t>Calls upon</w:t>
      </w:r>
      <w:r w:rsidRPr="00C20B64">
        <w:t xml:space="preserve"> States that have not yet done so to consider becoming parties to the Protocol against the Smuggling of Migrants by Land, Sea and Air, supplementing the United Nations Convention against Transnational Organized Crime,</w:t>
      </w:r>
      <w:r w:rsidRPr="00C20B64">
        <w:rPr>
          <w:rStyle w:val="FootnoteReference"/>
        </w:rPr>
        <w:footnoteReference w:id="65"/>
      </w:r>
      <w:r w:rsidRPr="00C20B64">
        <w:t xml:space="preserve"> the Protocol against the Illicit Manufacturing of and Trafficking in Firearms, Their Parts and Components and Ammunition, supplementing the United Nations Convention against Transnational Organized Crime,</w:t>
      </w:r>
      <w:r w:rsidRPr="00C20B64">
        <w:rPr>
          <w:rStyle w:val="FootnoteReference"/>
        </w:rPr>
        <w:footnoteReference w:id="66"/>
      </w:r>
      <w:r w:rsidRPr="00C20B64">
        <w:t xml:space="preserve"> and the Protocol to Prevent, Suppress and Punish Trafficking in Persons, Especially Women and Children, supplementing the United Nations Convention against Transnational Organized Crime,</w:t>
      </w:r>
      <w:r w:rsidRPr="00C20B64">
        <w:rPr>
          <w:rStyle w:val="FootnoteReference"/>
        </w:rPr>
        <w:footnoteReference w:id="67"/>
      </w:r>
      <w:r w:rsidRPr="00C20B64">
        <w:t xml:space="preserve"> and to take appropriate measures to ensure their effective implementation; </w:t>
      </w:r>
    </w:p>
    <w:p w14:paraId="7A6D526E" w14:textId="77777777" w:rsidR="002D7086" w:rsidRPr="00C20B64" w:rsidRDefault="002D7086" w:rsidP="002D7086">
      <w:pPr>
        <w:pStyle w:val="SingleTxt"/>
      </w:pPr>
      <w:r w:rsidRPr="00C20B64">
        <w:lastRenderedPageBreak/>
        <w:tab/>
        <w:t>153.</w:t>
      </w:r>
      <w:r w:rsidRPr="00C20B64">
        <w:tab/>
      </w:r>
      <w:r w:rsidRPr="00C20B64">
        <w:rPr>
          <w:i/>
          <w:iCs/>
        </w:rPr>
        <w:t>Calls upon</w:t>
      </w:r>
      <w:r w:rsidRPr="00C20B64">
        <w:t xml:space="preserve"> States to ensure freedom of navigation, the safety of navigation and the rights of transit passage, archipelagic sea lanes passage and innocent passage in accordance with international law, </w:t>
      </w:r>
      <w:proofErr w:type="gramStart"/>
      <w:r w:rsidRPr="00C20B64">
        <w:t>in particular the</w:t>
      </w:r>
      <w:proofErr w:type="gramEnd"/>
      <w:r w:rsidRPr="00C20B64">
        <w:t xml:space="preserve"> Convention; </w:t>
      </w:r>
    </w:p>
    <w:p w14:paraId="4F00347B" w14:textId="77777777" w:rsidR="002D7086" w:rsidRPr="00C20B64" w:rsidRDefault="002D7086" w:rsidP="002D7086">
      <w:pPr>
        <w:pStyle w:val="SingleTxt"/>
      </w:pPr>
      <w:r w:rsidRPr="00C20B64">
        <w:tab/>
        <w:t>154.</w:t>
      </w:r>
      <w:r w:rsidRPr="00C20B64">
        <w:tab/>
      </w:r>
      <w:r w:rsidRPr="00C20B64">
        <w:rPr>
          <w:i/>
          <w:iCs/>
        </w:rPr>
        <w:t>Welcomes</w:t>
      </w:r>
      <w:r w:rsidRPr="00C20B64">
        <w:t xml:space="preserve"> the work of the International Maritime Organization relating to the protection of shipping lanes of strategic importance and significance, and in particular in enhancing safety, security and environmental protection in straits used for international navigation, and calls upon that Organization, States bordering straits and user States to continue their cooperation to keep such straits safe, secure and environmentally protected and open to international navigation at all times, consistent with international law, in particular the Convention; </w:t>
      </w:r>
    </w:p>
    <w:p w14:paraId="55EA2986" w14:textId="77777777" w:rsidR="002D7086" w:rsidRPr="00C20B64" w:rsidRDefault="002D7086" w:rsidP="002D7086">
      <w:pPr>
        <w:pStyle w:val="SingleTxt"/>
      </w:pPr>
      <w:r w:rsidRPr="00C20B64">
        <w:tab/>
        <w:t>155.</w:t>
      </w:r>
      <w:r w:rsidRPr="00C20B64">
        <w:tab/>
      </w:r>
      <w:r w:rsidRPr="00C20B64">
        <w:rPr>
          <w:i/>
          <w:iCs/>
        </w:rPr>
        <w:t>Calls upon</w:t>
      </w:r>
      <w:r w:rsidRPr="00C20B64">
        <w:t xml:space="preserve"> user States and States bordering straits used for international navigation to continue to cooperate by agreement on matters relating to navigational safety, including safety aids for navigation, and the prevention, reduction and control of pollution from ships, and welcomes developments in this regard; </w:t>
      </w:r>
    </w:p>
    <w:p w14:paraId="1347E787" w14:textId="77777777" w:rsidR="002D7086" w:rsidRPr="00C20B64" w:rsidRDefault="002D7086" w:rsidP="002D7086">
      <w:pPr>
        <w:pStyle w:val="SingleTxt"/>
      </w:pPr>
      <w:r w:rsidRPr="00C20B64">
        <w:tab/>
        <w:t>156.</w:t>
      </w:r>
      <w:r w:rsidRPr="00C20B64">
        <w:tab/>
      </w:r>
      <w:r w:rsidRPr="00C20B64">
        <w:rPr>
          <w:i/>
          <w:iCs/>
        </w:rPr>
        <w:t>Calls upon</w:t>
      </w:r>
      <w:r w:rsidRPr="00C20B64">
        <w:t xml:space="preserve"> States that have accepted the amendments to regulation XI 1/6 of the International Convention for the Safety of Life at Sea, 1974,</w:t>
      </w:r>
      <w:r w:rsidRPr="00C20B64">
        <w:rPr>
          <w:rStyle w:val="FootnoteReference"/>
        </w:rPr>
        <w:footnoteReference w:id="68"/>
      </w:r>
      <w:r w:rsidRPr="00C20B64">
        <w:t xml:space="preserve"> to implement the Code of International Standards and Recommended Practices for a Safety Investigation into a Marine Casualty or Marine Incident,</w:t>
      </w:r>
      <w:r w:rsidRPr="00C20B64">
        <w:rPr>
          <w:rStyle w:val="FootnoteReference"/>
        </w:rPr>
        <w:footnoteReference w:id="69"/>
      </w:r>
      <w:r w:rsidRPr="00C20B64">
        <w:t xml:space="preserve"> which took effect on 1 January 2010, and, in particular, to comply with the mandatory submission of a marine safety investigation report to the International Maritime Organization for every marine safety investigation conducted into a very serious marine casualty to identify trends and develop knowledge </w:t>
      </w:r>
      <w:r w:rsidR="00C0619B">
        <w:t>and risk-based recommendations;</w:t>
      </w:r>
      <w:r w:rsidR="00C0619B" w:rsidRPr="00C0619B">
        <w:rPr>
          <w:vertAlign w:val="superscript"/>
        </w:rPr>
        <w:t>69</w:t>
      </w:r>
    </w:p>
    <w:p w14:paraId="4889E475" w14:textId="77777777" w:rsidR="002D7086" w:rsidRPr="00C20B64" w:rsidRDefault="002D7086" w:rsidP="002D7086">
      <w:pPr>
        <w:pStyle w:val="SingleTxt"/>
      </w:pPr>
      <w:r w:rsidRPr="00C20B64">
        <w:tab/>
        <w:t>157.</w:t>
      </w:r>
      <w:r w:rsidRPr="00C20B64">
        <w:tab/>
      </w:r>
      <w:r w:rsidRPr="00C20B64">
        <w:rPr>
          <w:i/>
          <w:iCs/>
        </w:rPr>
        <w:t>Notes</w:t>
      </w:r>
      <w:r w:rsidRPr="00C20B64">
        <w:t xml:space="preserve"> the adoption by the Assembly of the International Maritime Organization at its twenty-eighth session of the resolution on guidelines on the preservation and collection of evidence following an allegation of a serious crime having taken place on board a ship or following a report of a missing person from a ship, and pastoral and medical care of persons affected;</w:t>
      </w:r>
      <w:r w:rsidRPr="00C20B64">
        <w:rPr>
          <w:rStyle w:val="FootnoteReference"/>
        </w:rPr>
        <w:footnoteReference w:id="70"/>
      </w:r>
      <w:r w:rsidRPr="00C20B64">
        <w:t xml:space="preserve"> </w:t>
      </w:r>
    </w:p>
    <w:p w14:paraId="6D0E421B" w14:textId="77777777" w:rsidR="002D7086" w:rsidRPr="00C20B64" w:rsidRDefault="002D7086" w:rsidP="002D7086">
      <w:pPr>
        <w:pStyle w:val="SingleTxt"/>
      </w:pPr>
      <w:r w:rsidRPr="00C20B64">
        <w:tab/>
        <w:t>158.</w:t>
      </w:r>
      <w:r w:rsidRPr="00C20B64">
        <w:tab/>
      </w:r>
      <w:r w:rsidRPr="00C20B64">
        <w:rPr>
          <w:i/>
          <w:iCs/>
        </w:rPr>
        <w:t>Recognizes</w:t>
      </w:r>
      <w:r w:rsidRPr="00C20B64">
        <w:t xml:space="preserve"> the important work of the International Hydrographic Organization, calls upon States that have not yet done so to consider becoming members of that Organization, encourages all its members to actively consider, in accordance with applicable rules and procedures, applications of States that wish to become members of that Organization, and urges all States to work with that Organization to increase the coverage of hydrographic information on a global basis to enhance capacity-building and technical assistance and to promote safe navigation, particularly through the production and use of accurate electronic navigational charts, especially in areas used for international navigation, in ports and where there are vulnerable or protected marine areas; </w:t>
      </w:r>
    </w:p>
    <w:p w14:paraId="570AEB56" w14:textId="77777777" w:rsidR="002D7086" w:rsidRPr="00C20B64" w:rsidRDefault="002D7086" w:rsidP="002D7086">
      <w:pPr>
        <w:pStyle w:val="SingleTxt"/>
      </w:pPr>
      <w:r w:rsidRPr="00C20B64">
        <w:tab/>
        <w:t>159.</w:t>
      </w:r>
      <w:r w:rsidRPr="00C20B64">
        <w:tab/>
      </w:r>
      <w:r w:rsidRPr="00C20B64">
        <w:rPr>
          <w:i/>
          <w:iCs/>
        </w:rPr>
        <w:t>Also recognizes</w:t>
      </w:r>
      <w:r w:rsidRPr="00C20B64">
        <w:t xml:space="preserve"> the importance of navigational warning services based on marine meteorological data for the safety of ships and lives at sea and the optimization of navigation routes, and notes the collaboration between the World Meteorological Organization and the International Maritime Organization for the enhancement of these services and their extension to the Arctic region; </w:t>
      </w:r>
    </w:p>
    <w:p w14:paraId="58F320E0" w14:textId="77777777" w:rsidR="002D7086" w:rsidRPr="00C20B64" w:rsidRDefault="002D7086" w:rsidP="002D7086">
      <w:pPr>
        <w:pStyle w:val="SingleTxt"/>
      </w:pPr>
      <w:r w:rsidRPr="00C20B64">
        <w:tab/>
        <w:t>160.</w:t>
      </w:r>
      <w:r w:rsidRPr="00C20B64">
        <w:tab/>
      </w:r>
      <w:r w:rsidRPr="00C20B64">
        <w:rPr>
          <w:i/>
          <w:iCs/>
        </w:rPr>
        <w:t>Encourages</w:t>
      </w:r>
      <w:r w:rsidRPr="00C20B64">
        <w:t xml:space="preserve"> States to continue their efforts in the implementation of all areas of the Action Plan for the Safety of Transport of Radioactive Material, approved by the Board of Governors of the International Atomic Energy Agency in March 2004; </w:t>
      </w:r>
    </w:p>
    <w:p w14:paraId="02411B07" w14:textId="77777777" w:rsidR="002D7086" w:rsidRPr="00C20B64" w:rsidRDefault="002D7086" w:rsidP="002D7086">
      <w:pPr>
        <w:pStyle w:val="SingleTxt"/>
      </w:pPr>
      <w:r w:rsidRPr="00C20B64">
        <w:lastRenderedPageBreak/>
        <w:tab/>
        <w:t>161.</w:t>
      </w:r>
      <w:r w:rsidRPr="00C20B64">
        <w:tab/>
      </w:r>
      <w:r w:rsidRPr="00C20B64">
        <w:rPr>
          <w:i/>
          <w:iCs/>
        </w:rPr>
        <w:t>Notes</w:t>
      </w:r>
      <w:r w:rsidRPr="00C20B64">
        <w:t xml:space="preserve"> that cessation of the transport of radioactive materials through the regions of small island developing States is an ultimate desired goal of small island developing States and some other countries, and recognizes the right of freedom of navigation in accordance with international law; that States should maintain dialogue and consultation, in particular under the auspices of the International Atomic Energy Agency and the International Maritime Organization, with the aim of improved mutual understanding, confidence-building and enhanced communication in relation to the safe maritime transport of radioactive materials; that States involved in the transport of such materials are urged to continue to engage in dialogue with small island developing States and other States to address their concerns; and that these concerns include the further development and strengthening, within the appropriate forums, of international regulatory regimes to enhance safety, disclosure, liability, security and compensation in relation to such transport; </w:t>
      </w:r>
    </w:p>
    <w:p w14:paraId="16B6935E" w14:textId="77777777" w:rsidR="002D7086" w:rsidRPr="00C20B64" w:rsidRDefault="002D7086" w:rsidP="002D7086">
      <w:pPr>
        <w:pStyle w:val="SingleTxt"/>
      </w:pPr>
      <w:r w:rsidRPr="00C20B64">
        <w:tab/>
        <w:t>162.</w:t>
      </w:r>
      <w:r w:rsidRPr="00C20B64">
        <w:tab/>
      </w:r>
      <w:r w:rsidRPr="00C20B64">
        <w:rPr>
          <w:i/>
          <w:iCs/>
        </w:rPr>
        <w:t>Acknowledges</w:t>
      </w:r>
      <w:r w:rsidRPr="00C20B64">
        <w:t xml:space="preserve">, in the context of paragraph 158 above, the potential environmental and economic impacts of maritime incidents and accidents on coastal States, </w:t>
      </w:r>
      <w:proofErr w:type="gramStart"/>
      <w:r w:rsidRPr="00C20B64">
        <w:t>in particular those</w:t>
      </w:r>
      <w:proofErr w:type="gramEnd"/>
      <w:r w:rsidRPr="00C20B64">
        <w:t xml:space="preserve"> related to the transport of radioactive materials, and emphasizes the importance of effective liability regimes in that regard; </w:t>
      </w:r>
    </w:p>
    <w:p w14:paraId="75403CFD" w14:textId="77777777" w:rsidR="002D7086" w:rsidRPr="00C20B64" w:rsidRDefault="002D7086" w:rsidP="002D7086">
      <w:pPr>
        <w:pStyle w:val="SingleTxt"/>
      </w:pPr>
      <w:r w:rsidRPr="00C20B64">
        <w:tab/>
        <w:t>163.</w:t>
      </w:r>
      <w:r w:rsidRPr="00C20B64">
        <w:tab/>
      </w:r>
      <w:r w:rsidRPr="00C20B64">
        <w:rPr>
          <w:i/>
          <w:iCs/>
        </w:rPr>
        <w:t>Encourages</w:t>
      </w:r>
      <w:r w:rsidRPr="00C20B64">
        <w:t xml:space="preserve"> States to draw up plans and to establish procedures to implement the Guidelines on Places of Refuge for Ships in Need of Assistance adopted by the International Maritime Organization on 5 December 2003;</w:t>
      </w:r>
      <w:r w:rsidRPr="00C20B64">
        <w:rPr>
          <w:rStyle w:val="FootnoteReference"/>
        </w:rPr>
        <w:footnoteReference w:id="71"/>
      </w:r>
      <w:r w:rsidRPr="00C20B64">
        <w:t xml:space="preserve"> </w:t>
      </w:r>
    </w:p>
    <w:p w14:paraId="3C709D76" w14:textId="77777777" w:rsidR="002D7086" w:rsidRPr="00C20B64" w:rsidRDefault="002D7086" w:rsidP="002D7086">
      <w:pPr>
        <w:pStyle w:val="SingleTxt"/>
      </w:pPr>
      <w:r w:rsidRPr="00C20B64">
        <w:tab/>
        <w:t>164.</w:t>
      </w:r>
      <w:r w:rsidRPr="00C20B64">
        <w:tab/>
      </w:r>
      <w:r w:rsidRPr="00C20B64">
        <w:rPr>
          <w:i/>
          <w:iCs/>
        </w:rPr>
        <w:t>Invites</w:t>
      </w:r>
      <w:r w:rsidRPr="00C20B64">
        <w:t xml:space="preserve"> States that have not yet done so to consider becoming parties to the Nairobi International Convention on the Removal of Wrecks, 2007;</w:t>
      </w:r>
      <w:r w:rsidRPr="00C20B64">
        <w:rPr>
          <w:rStyle w:val="FootnoteReference"/>
        </w:rPr>
        <w:footnoteReference w:id="72"/>
      </w:r>
      <w:r w:rsidRPr="00C20B64">
        <w:t xml:space="preserve"> </w:t>
      </w:r>
    </w:p>
    <w:p w14:paraId="475592E8" w14:textId="77777777" w:rsidR="002D7086" w:rsidRPr="00C20B64" w:rsidRDefault="002D7086" w:rsidP="002D7086">
      <w:pPr>
        <w:pStyle w:val="SingleTxt"/>
      </w:pPr>
      <w:r w:rsidRPr="00C20B64">
        <w:tab/>
        <w:t>165.</w:t>
      </w:r>
      <w:r w:rsidRPr="00C20B64">
        <w:tab/>
      </w:r>
      <w:r w:rsidRPr="00C20B64">
        <w:rPr>
          <w:i/>
          <w:iCs/>
        </w:rPr>
        <w:t>Requests</w:t>
      </w:r>
      <w:r w:rsidRPr="00C20B64">
        <w:t xml:space="preserve"> States to take appropriate measures </w:t>
      </w:r>
      <w:proofErr w:type="gramStart"/>
      <w:r w:rsidRPr="00C20B64">
        <w:t>with regard to</w:t>
      </w:r>
      <w:proofErr w:type="gramEnd"/>
      <w:r w:rsidRPr="00C20B64">
        <w:t xml:space="preserve"> ships flying their flag or of their registry to address hazards that may be caused by wrecks and drifting or sunken cargo to navigation or the marine environment; </w:t>
      </w:r>
    </w:p>
    <w:p w14:paraId="38F19C5B" w14:textId="77777777" w:rsidR="002D7086" w:rsidRPr="00C20B64" w:rsidRDefault="002D7086" w:rsidP="002D7086">
      <w:pPr>
        <w:pStyle w:val="SingleTxt"/>
      </w:pPr>
      <w:r w:rsidRPr="00C20B64">
        <w:tab/>
        <w:t>166.</w:t>
      </w:r>
      <w:r w:rsidRPr="00C20B64">
        <w:tab/>
      </w:r>
      <w:r w:rsidRPr="00C20B64">
        <w:rPr>
          <w:i/>
          <w:iCs/>
        </w:rPr>
        <w:t>Calls upon</w:t>
      </w:r>
      <w:r w:rsidRPr="00C20B64">
        <w:t xml:space="preserve"> States to ensure that masters on ships flying their flag take the steps required by relevant instruments</w:t>
      </w:r>
      <w:r w:rsidRPr="00C20B64">
        <w:rPr>
          <w:rStyle w:val="FootnoteReference"/>
        </w:rPr>
        <w:footnoteReference w:id="73"/>
      </w:r>
      <w:r w:rsidRPr="00C20B64">
        <w:t xml:space="preserve"> to provide assistance to persons in distress at sea, and urges States to cooperate and to take all measures necessary to ensure the effective implementation of the amendments to the International Convention on Maritime Search and Rescue</w:t>
      </w:r>
      <w:r w:rsidRPr="00C20B64">
        <w:rPr>
          <w:rStyle w:val="FootnoteReference"/>
        </w:rPr>
        <w:footnoteReference w:id="74"/>
      </w:r>
      <w:r w:rsidRPr="00C20B64">
        <w:t xml:space="preserve"> and to the International Convention for the Safety of Life at Sea</w:t>
      </w:r>
      <w:r w:rsidRPr="00C20B64">
        <w:rPr>
          <w:rStyle w:val="FootnoteReference"/>
        </w:rPr>
        <w:footnoteReference w:id="75"/>
      </w:r>
      <w:r w:rsidRPr="00C20B64">
        <w:t xml:space="preserve"> relating to the delivery of persons rescued at sea to a place of safety, as well as of the associated Guidelines on the Treatment of Persons Rescued at Sea;</w:t>
      </w:r>
      <w:r w:rsidRPr="00C20B64">
        <w:rPr>
          <w:rStyle w:val="FootnoteReference"/>
        </w:rPr>
        <w:footnoteReference w:id="76"/>
      </w:r>
      <w:r w:rsidRPr="00C20B64">
        <w:t xml:space="preserve"> </w:t>
      </w:r>
    </w:p>
    <w:p w14:paraId="2808333D" w14:textId="77777777" w:rsidR="002D7086" w:rsidRPr="00C20B64" w:rsidRDefault="002D7086" w:rsidP="002D7086">
      <w:pPr>
        <w:pStyle w:val="SingleTxt"/>
      </w:pPr>
      <w:r w:rsidRPr="00C20B64">
        <w:tab/>
        <w:t>167.</w:t>
      </w:r>
      <w:r w:rsidRPr="00C20B64">
        <w:tab/>
      </w:r>
      <w:r w:rsidRPr="00C20B64">
        <w:rPr>
          <w:i/>
          <w:iCs/>
        </w:rPr>
        <w:t>Recognizes</w:t>
      </w:r>
      <w:r w:rsidRPr="00C20B64">
        <w:t xml:space="preserve"> that all States must fulfil their search and rescue responsibilities in accordance with international law, including the Convention, reaffirms the ongoing need for the International Maritime Organization and other relevant organizations to assist, in particular, developing States both to increase and improve their search and rescue capabilities, including, as appropriate, through the establishment of additional rescue coordination centres and regional sub-centres, and to take effective action to address, to the extent feasible, the issue of unseaworthy ships and small craft within their national jurisdiction, and emphasizes in this regard the importance of cooperation for </w:t>
      </w:r>
      <w:r w:rsidRPr="00C20B64">
        <w:lastRenderedPageBreak/>
        <w:t>these purposes, including within the framework of the International Convention on Maritime Search and Rescue, 1979;</w:t>
      </w:r>
      <w:r w:rsidRPr="00C20B64">
        <w:rPr>
          <w:rStyle w:val="FootnoteReference"/>
        </w:rPr>
        <w:footnoteReference w:id="77"/>
      </w:r>
      <w:r w:rsidRPr="00C20B64">
        <w:t xml:space="preserve"> </w:t>
      </w:r>
    </w:p>
    <w:p w14:paraId="5DA27F61" w14:textId="77777777" w:rsidR="002D7086" w:rsidRPr="00C20B64" w:rsidRDefault="002D7086" w:rsidP="002D7086">
      <w:pPr>
        <w:pStyle w:val="SingleTxt"/>
      </w:pPr>
      <w:r w:rsidRPr="00C20B64">
        <w:tab/>
        <w:t>168.</w:t>
      </w:r>
      <w:r w:rsidRPr="00C20B64">
        <w:tab/>
      </w:r>
      <w:r w:rsidRPr="00C20B64">
        <w:rPr>
          <w:i/>
          <w:iCs/>
        </w:rPr>
        <w:t>Notes</w:t>
      </w:r>
      <w:r w:rsidRPr="00C20B64">
        <w:t xml:space="preserve"> the ongoing work of the International Maritime Organization, the Office of the United Nations High Commissioner for Refugees and other relevant actors in relation to disembarkation of persons rescued at sea, notes in this regard the need to implement all relevant and applicable international instruments and the importance of cooperation among States as provided for in those instruments, and underlines in particular the importance of full respect for the principle of non</w:t>
      </w:r>
      <w:r w:rsidRPr="00C20B64">
        <w:noBreakHyphen/>
      </w:r>
      <w:proofErr w:type="spellStart"/>
      <w:r w:rsidRPr="00C20B64">
        <w:t>refoulement</w:t>
      </w:r>
      <w:proofErr w:type="spellEnd"/>
      <w:r w:rsidRPr="00C20B64">
        <w:t xml:space="preserve"> in accordance with applicable international law; </w:t>
      </w:r>
    </w:p>
    <w:p w14:paraId="3DFD8C5F" w14:textId="77777777" w:rsidR="002D7086" w:rsidRPr="00C20B64" w:rsidRDefault="002D7086" w:rsidP="002D7086">
      <w:pPr>
        <w:pStyle w:val="SingleTxt"/>
      </w:pPr>
      <w:r w:rsidRPr="00C20B64">
        <w:tab/>
        <w:t>169.</w:t>
      </w:r>
      <w:r w:rsidRPr="00C20B64">
        <w:tab/>
      </w:r>
      <w:r w:rsidRPr="00C20B64">
        <w:rPr>
          <w:i/>
          <w:iCs/>
        </w:rPr>
        <w:t>Invites</w:t>
      </w:r>
      <w:r w:rsidRPr="00C20B64">
        <w:t xml:space="preserve"> States to implement the Revised Guidelines on the Prevention of Access by Stowaways and the Allocation of Responsibilities to Seek the Successful Resolution of Stowaway Cases adopted by the International Maritime Organization on 2 December 2010;</w:t>
      </w:r>
      <w:r w:rsidRPr="00C20B64">
        <w:rPr>
          <w:rStyle w:val="FootnoteReference"/>
        </w:rPr>
        <w:footnoteReference w:id="78"/>
      </w:r>
      <w:r w:rsidRPr="00C20B64">
        <w:t xml:space="preserve"> </w:t>
      </w:r>
    </w:p>
    <w:p w14:paraId="42FEF413" w14:textId="77777777" w:rsidR="002D7086" w:rsidRPr="00C20B64" w:rsidRDefault="002D7086" w:rsidP="002D7086">
      <w:pPr>
        <w:pStyle w:val="SingleTxt"/>
      </w:pPr>
      <w:r w:rsidRPr="00C20B64">
        <w:tab/>
        <w:t>170.</w:t>
      </w:r>
      <w:r w:rsidRPr="00C20B64">
        <w:tab/>
      </w:r>
      <w:r w:rsidRPr="00C20B64">
        <w:rPr>
          <w:i/>
          <w:iCs/>
        </w:rPr>
        <w:t>Calls upon</w:t>
      </w:r>
      <w:r w:rsidRPr="00C20B64">
        <w:t xml:space="preserve"> States to continue to cooperate in developing comprehensive approaches to international migration and development, including through dialogue on all their aspects; </w:t>
      </w:r>
    </w:p>
    <w:p w14:paraId="49E65564" w14:textId="77777777" w:rsidR="002D7086" w:rsidRPr="00C20B64" w:rsidRDefault="002D7086" w:rsidP="002D7086">
      <w:pPr>
        <w:pStyle w:val="SingleTxt"/>
      </w:pPr>
      <w:r w:rsidRPr="00C20B64">
        <w:tab/>
        <w:t>171.</w:t>
      </w:r>
      <w:r w:rsidRPr="00C20B64">
        <w:tab/>
      </w:r>
      <w:r w:rsidRPr="00C20B64">
        <w:rPr>
          <w:i/>
          <w:iCs/>
        </w:rPr>
        <w:t>Also calls upon</w:t>
      </w:r>
      <w:r w:rsidRPr="00C20B64">
        <w:t xml:space="preserve"> States to take measures to protect fibre-optic submarine cables and to fully address issues relating to these cables, in accordance with international law, as reflected in the Convention; </w:t>
      </w:r>
    </w:p>
    <w:p w14:paraId="2466CB06" w14:textId="77777777" w:rsidR="002D7086" w:rsidRPr="00C20B64" w:rsidRDefault="002D7086" w:rsidP="002D7086">
      <w:pPr>
        <w:pStyle w:val="SingleTxt"/>
      </w:pPr>
      <w:r w:rsidRPr="00C20B64">
        <w:tab/>
        <w:t>172.</w:t>
      </w:r>
      <w:r w:rsidRPr="00C20B64">
        <w:tab/>
      </w:r>
      <w:r w:rsidRPr="00C20B64">
        <w:rPr>
          <w:i/>
          <w:iCs/>
        </w:rPr>
        <w:t>Encourages</w:t>
      </w:r>
      <w:r w:rsidRPr="00C20B64">
        <w:t xml:space="preserve"> greater dialogue and cooperation among States and the relevant regional and global organizations through workshops and seminars on the protection and maintenance of fibre-optic submarine cables to promote the security of such critical communications infrastructure; </w:t>
      </w:r>
    </w:p>
    <w:p w14:paraId="16877C06" w14:textId="77777777" w:rsidR="002D7086" w:rsidRPr="00C20B64" w:rsidRDefault="002D7086" w:rsidP="002D7086">
      <w:pPr>
        <w:pStyle w:val="SingleTxt"/>
      </w:pPr>
      <w:r w:rsidRPr="00C20B64">
        <w:tab/>
        <w:t>173.</w:t>
      </w:r>
      <w:r w:rsidRPr="00C20B64">
        <w:tab/>
      </w:r>
      <w:r w:rsidRPr="00C20B64">
        <w:rPr>
          <w:i/>
          <w:iCs/>
        </w:rPr>
        <w:t>Also encourages</w:t>
      </w:r>
      <w:r w:rsidRPr="00C20B64">
        <w:t xml:space="preserve"> the adoption by States of laws and regulations addressing the breaking or injury of submarine cables or pipelines beneath the high seas done wilfully or through culpable negligence by a ship flying its flag or by a person subject to its jurisdiction, in accordance with international law, as reflected in the Convention; </w:t>
      </w:r>
    </w:p>
    <w:p w14:paraId="66ADB9A9" w14:textId="77777777" w:rsidR="002D7086" w:rsidRPr="00C20B64" w:rsidRDefault="002D7086" w:rsidP="002D7086">
      <w:pPr>
        <w:pStyle w:val="SingleTxt"/>
      </w:pPr>
      <w:r w:rsidRPr="00C20B64">
        <w:tab/>
        <w:t>174.</w:t>
      </w:r>
      <w:r w:rsidRPr="00C20B64">
        <w:tab/>
      </w:r>
      <w:r w:rsidRPr="00C20B64">
        <w:rPr>
          <w:i/>
          <w:iCs/>
        </w:rPr>
        <w:t>Affirms</w:t>
      </w:r>
      <w:r w:rsidRPr="00C20B64">
        <w:t xml:space="preserve"> the importance of maintenance, including the repair, of submarine cables, undertaken in conformity with international law, as reflected in the Convention; </w:t>
      </w:r>
    </w:p>
    <w:p w14:paraId="31B86D2D" w14:textId="77777777" w:rsidR="002D7086" w:rsidRPr="00C20B64" w:rsidRDefault="002D7086" w:rsidP="002D7086">
      <w:pPr>
        <w:pStyle w:val="SingleTxt"/>
      </w:pPr>
      <w:r w:rsidRPr="00C20B64">
        <w:tab/>
        <w:t>175.</w:t>
      </w:r>
      <w:r w:rsidRPr="00C20B64">
        <w:tab/>
      </w:r>
      <w:r w:rsidRPr="00C20B64">
        <w:rPr>
          <w:i/>
          <w:iCs/>
        </w:rPr>
        <w:t>Reaffirms</w:t>
      </w:r>
      <w:r w:rsidRPr="00C20B64">
        <w:t xml:space="preserve"> that flag, port and coastal States all bear responsibility for ensuring the effective implementation and enforcement of international instruments relating to maritime security and safety, in accordance with international law, in particular the Convention, and that flag States have primary responsibility that requires further strengthening, including through increased transparency of ownership of vessels and the monitoring of organizations authorized to carry out surveys and issue certificates on their behalf, taking into account the entry into force of the Code for Recognized Organizations on 1 January 2015;</w:t>
      </w:r>
      <w:r w:rsidRPr="00C20B64">
        <w:rPr>
          <w:rStyle w:val="FootnoteReference"/>
        </w:rPr>
        <w:footnoteReference w:id="79"/>
      </w:r>
      <w:r w:rsidRPr="00C20B64">
        <w:t xml:space="preserve"> </w:t>
      </w:r>
    </w:p>
    <w:p w14:paraId="0B411697" w14:textId="77777777" w:rsidR="002D7086" w:rsidRPr="00C20B64" w:rsidRDefault="002D7086" w:rsidP="002D7086">
      <w:pPr>
        <w:pStyle w:val="SingleTxt"/>
      </w:pPr>
      <w:r w:rsidRPr="00C20B64">
        <w:tab/>
        <w:t>176.</w:t>
      </w:r>
      <w:r w:rsidRPr="00C20B64">
        <w:tab/>
      </w:r>
      <w:r w:rsidRPr="00C20B64">
        <w:rPr>
          <w:i/>
          <w:iCs/>
        </w:rPr>
        <w:t>Urges</w:t>
      </w:r>
      <w:r w:rsidRPr="00C20B64">
        <w:t xml:space="preserve"> flag States without an effective maritime administration and appropriate legal frameworks to establish or enhance the necessary infrastructure, legislative and enforcement capabilities to ensure effective compliance with and implementation and enforcement of their responsibilities under international law, in particular the Convention, and, until such action is taken, to consider declining the granting of the right to fly their flag to new vessels, suspending their registry or not opening a registry, and calls upon flag and port States to take all measures consistent with international law necessary to prevent the operation of substandard vessels; </w:t>
      </w:r>
    </w:p>
    <w:p w14:paraId="5B0C5E05" w14:textId="77777777" w:rsidR="002D7086" w:rsidRPr="00C20B64" w:rsidRDefault="002D7086" w:rsidP="002D7086">
      <w:pPr>
        <w:pStyle w:val="SingleTxt"/>
      </w:pPr>
      <w:r w:rsidRPr="00C20B64">
        <w:lastRenderedPageBreak/>
        <w:tab/>
        <w:t>177.</w:t>
      </w:r>
      <w:r w:rsidRPr="00C20B64">
        <w:tab/>
      </w:r>
      <w:r w:rsidRPr="00C20B64">
        <w:rPr>
          <w:i/>
          <w:iCs/>
        </w:rPr>
        <w:t>Recognizes</w:t>
      </w:r>
      <w:r w:rsidRPr="00C20B64">
        <w:t xml:space="preserve"> that international shipping rules and standards adopted by the International Maritime Organization in respect of maritime safety, efficiency of navigation and the prevention and control of marine pollution, complemented by best practices of the shipping industry, have led to a significant reduction in maritime accidents and pollution incidents; </w:t>
      </w:r>
    </w:p>
    <w:p w14:paraId="047FC461" w14:textId="77777777" w:rsidR="002D7086" w:rsidRPr="00C20B64" w:rsidRDefault="002D7086" w:rsidP="002D7086">
      <w:pPr>
        <w:pStyle w:val="SingleTxt"/>
      </w:pPr>
      <w:r w:rsidRPr="00C20B64">
        <w:tab/>
        <w:t>178.</w:t>
      </w:r>
      <w:r w:rsidRPr="00C20B64">
        <w:tab/>
      </w:r>
      <w:r w:rsidRPr="00C20B64">
        <w:rPr>
          <w:i/>
          <w:iCs/>
        </w:rPr>
        <w:t>Notes</w:t>
      </w:r>
      <w:r w:rsidRPr="00C20B64">
        <w:t xml:space="preserve"> that audits of Member States under the International Maritime Organization Member State Audit Scheme became mandatory in January 2016 under nine mandatory International Maritime Organization instruments and are to be carried out in accordance with the Framework and the Procedures for the International Maritime Organization Member State Audit Scheme and using the International Maritime Organization Instruments Implementation Code (III Code);</w:t>
      </w:r>
      <w:r w:rsidRPr="00C20B64">
        <w:rPr>
          <w:rStyle w:val="FootnoteReference"/>
        </w:rPr>
        <w:footnoteReference w:id="80"/>
      </w:r>
      <w:r w:rsidRPr="00C20B64">
        <w:t xml:space="preserve"> </w:t>
      </w:r>
    </w:p>
    <w:p w14:paraId="349D798E" w14:textId="77777777" w:rsidR="002D7086" w:rsidRPr="00C20B64" w:rsidRDefault="002D7086" w:rsidP="002D7086">
      <w:pPr>
        <w:pStyle w:val="SingleTxt"/>
      </w:pPr>
      <w:r w:rsidRPr="00C20B64">
        <w:tab/>
        <w:t>179.</w:t>
      </w:r>
      <w:r w:rsidRPr="00C20B64">
        <w:tab/>
      </w:r>
      <w:r w:rsidRPr="00C20B64">
        <w:rPr>
          <w:i/>
          <w:iCs/>
        </w:rPr>
        <w:t>Welcomes</w:t>
      </w:r>
      <w:r w:rsidRPr="00C20B64">
        <w:t xml:space="preserve"> the adoption by the International Maritime Organization of the International Code for Ships Operating in Polar Waters (Polar Code), under the International Convention for the Safety of Life at Sea and the International Convention for the Prevention of Pollution from Ships, 1973, as modified by the Protocol of 1978 relating thereto, as amended,</w:t>
      </w:r>
      <w:r w:rsidRPr="00C20B64">
        <w:rPr>
          <w:rStyle w:val="FootnoteReference"/>
        </w:rPr>
        <w:footnoteReference w:id="81"/>
      </w:r>
      <w:r w:rsidRPr="00C20B64">
        <w:t xml:space="preserve"> and encourages States and competent international organizations and bodies to support the effective implementation of the requirements of the Polar Code, which entered into force on 1 January 2017;</w:t>
      </w:r>
      <w:r w:rsidRPr="00C20B64">
        <w:rPr>
          <w:rStyle w:val="FootnoteReference"/>
        </w:rPr>
        <w:footnoteReference w:id="82"/>
      </w:r>
      <w:r w:rsidRPr="00C20B64">
        <w:t xml:space="preserve"> </w:t>
      </w:r>
    </w:p>
    <w:p w14:paraId="184D1EE5" w14:textId="77777777" w:rsidR="002D7086" w:rsidRPr="00C20B64" w:rsidRDefault="002D7086" w:rsidP="002D7086">
      <w:pPr>
        <w:pStyle w:val="SingleTxt"/>
      </w:pPr>
      <w:r w:rsidRPr="00C20B64">
        <w:tab/>
        <w:t>180.</w:t>
      </w:r>
      <w:r w:rsidRPr="00C20B64">
        <w:tab/>
      </w:r>
      <w:r w:rsidRPr="00C20B64">
        <w:rPr>
          <w:i/>
          <w:iCs/>
        </w:rPr>
        <w:t>Notes</w:t>
      </w:r>
      <w:r w:rsidRPr="00C20B64">
        <w:t xml:space="preserve"> the ongoing work of the International Maritime Organization on matters related to passenger ship safety </w:t>
      </w:r>
      <w:proofErr w:type="gramStart"/>
      <w:r w:rsidRPr="00C20B64">
        <w:t>in light of</w:t>
      </w:r>
      <w:proofErr w:type="gramEnd"/>
      <w:r w:rsidRPr="00C20B64">
        <w:t xml:space="preserve"> recent accidents, and encourages States and competent international organizations and bodies to support continued efforts, including technical cooperation activities, to improve passenger ship safety; </w:t>
      </w:r>
    </w:p>
    <w:p w14:paraId="61A6F6A7" w14:textId="77777777" w:rsidR="002D7086" w:rsidRPr="00C20B64" w:rsidRDefault="002D7086" w:rsidP="002D7086">
      <w:pPr>
        <w:pStyle w:val="SingleTxt"/>
      </w:pPr>
      <w:r w:rsidRPr="00C20B64">
        <w:tab/>
        <w:t>181.</w:t>
      </w:r>
      <w:r w:rsidRPr="00C20B64">
        <w:tab/>
      </w:r>
      <w:r w:rsidRPr="00C20B64">
        <w:rPr>
          <w:i/>
          <w:iCs/>
        </w:rPr>
        <w:t>Recognizes</w:t>
      </w:r>
      <w:r w:rsidRPr="00C20B64">
        <w:t xml:space="preserve"> that maritime safety can also be improved through effective port State control, the strengthening of regional arrangements and increased coordination and cooperation among them and increased transparency and information-sharing, making ample use of information systems, such as the International Maritime Organization Global Integrated Shipping Information System,</w:t>
      </w:r>
      <w:r w:rsidRPr="00C20B64">
        <w:rPr>
          <w:rStyle w:val="FootnoteReference"/>
        </w:rPr>
        <w:footnoteReference w:id="83"/>
      </w:r>
      <w:r w:rsidRPr="00C20B64">
        <w:t xml:space="preserve"> including among safety and security sectors; </w:t>
      </w:r>
    </w:p>
    <w:p w14:paraId="5D515F19" w14:textId="77777777" w:rsidR="002D7086" w:rsidRPr="00C20B64" w:rsidRDefault="002D7086" w:rsidP="002D7086">
      <w:pPr>
        <w:pStyle w:val="SingleTxt"/>
      </w:pPr>
      <w:r w:rsidRPr="00C20B64">
        <w:tab/>
        <w:t>182.</w:t>
      </w:r>
      <w:r w:rsidRPr="00C20B64">
        <w:tab/>
      </w:r>
      <w:r w:rsidRPr="00C20B64">
        <w:rPr>
          <w:i/>
          <w:iCs/>
        </w:rPr>
        <w:t>Encourages</w:t>
      </w:r>
      <w:r w:rsidRPr="00C20B64">
        <w:t xml:space="preserve"> flag States to take appropriate measures sufficient to achieve or maintain recognition by intergovernmental arrangements that recognize satisfactory flag State performance, including, as appropriate, satisfactory port State control examination results on a sustained basis, with a view to improving quality shipping and furthering flag State implementation of relevant instruments under the International Maritime Organization as well as relevant goals and objectives of the present resolution;</w:t>
      </w:r>
    </w:p>
    <w:p w14:paraId="15BA3AA5" w14:textId="77777777" w:rsidR="002D7086" w:rsidRPr="00C20B64" w:rsidRDefault="002D7086" w:rsidP="002D7086">
      <w:pPr>
        <w:pStyle w:val="SingleTxt"/>
        <w:spacing w:after="0" w:line="120" w:lineRule="exact"/>
        <w:rPr>
          <w:sz w:val="10"/>
        </w:rPr>
      </w:pPr>
    </w:p>
    <w:p w14:paraId="24688962" w14:textId="77777777" w:rsidR="002D7086" w:rsidRPr="00C20B64" w:rsidRDefault="002D7086" w:rsidP="00C27570">
      <w:pPr>
        <w:pStyle w:val="H23"/>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2534" w:right="1260" w:hanging="1267"/>
        <w:jc w:val="center"/>
        <w:rPr>
          <w:lang w:val="en-GB"/>
        </w:rPr>
      </w:pPr>
      <w:r w:rsidRPr="00C20B64">
        <w:rPr>
          <w:lang w:val="en-GB"/>
        </w:rPr>
        <w:lastRenderedPageBreak/>
        <w:t>IX</w:t>
      </w:r>
    </w:p>
    <w:p w14:paraId="596B4C57" w14:textId="77777777" w:rsidR="002D7086" w:rsidRPr="00C20B64" w:rsidRDefault="002D7086" w:rsidP="00C27570">
      <w:pPr>
        <w:pStyle w:val="H23"/>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2534" w:right="1260" w:hanging="1267"/>
        <w:jc w:val="center"/>
        <w:rPr>
          <w:lang w:val="en-GB"/>
        </w:rPr>
      </w:pPr>
      <w:r w:rsidRPr="00C20B64">
        <w:rPr>
          <w:lang w:val="en-GB"/>
        </w:rPr>
        <w:t>Marine environment and marine resources</w:t>
      </w:r>
    </w:p>
    <w:p w14:paraId="045C9A59" w14:textId="77777777" w:rsidR="002D7086" w:rsidRPr="00C20B64" w:rsidRDefault="002D7086" w:rsidP="00C27570">
      <w:pPr>
        <w:pStyle w:val="SingleTxt"/>
        <w:keepNext/>
        <w:keepLines/>
        <w:spacing w:after="0" w:line="120" w:lineRule="exact"/>
        <w:rPr>
          <w:sz w:val="10"/>
        </w:rPr>
      </w:pPr>
    </w:p>
    <w:p w14:paraId="6F99FBA8" w14:textId="77777777" w:rsidR="002D7086" w:rsidRPr="00C20B64" w:rsidRDefault="002D7086" w:rsidP="00C27570">
      <w:pPr>
        <w:pStyle w:val="SingleTxt"/>
        <w:keepNext/>
        <w:keepLines/>
      </w:pPr>
      <w:r w:rsidRPr="00C20B64">
        <w:tab/>
        <w:t>183.</w:t>
      </w:r>
      <w:r w:rsidRPr="00C20B64">
        <w:tab/>
      </w:r>
      <w:r w:rsidRPr="00C20B64">
        <w:rPr>
          <w:i/>
          <w:iCs/>
        </w:rPr>
        <w:t>Emphasizes once again</w:t>
      </w:r>
      <w:r w:rsidRPr="00C20B64">
        <w:t xml:space="preserve"> the importance of the implementation of Part XII of the Convention </w:t>
      </w:r>
      <w:proofErr w:type="gramStart"/>
      <w:r w:rsidRPr="00C20B64">
        <w:t>in order to</w:t>
      </w:r>
      <w:proofErr w:type="gramEnd"/>
      <w:r w:rsidRPr="00C20B64">
        <w:t xml:space="preserve"> protect and preserve the marine environment and its living marine resources against pollution and physical degradation, and calls upon all States to cooperate and take measures consistent with the Convention, directly or through competent international organizations, for the protection and preservation of the marine environment; </w:t>
      </w:r>
    </w:p>
    <w:p w14:paraId="01584622" w14:textId="77777777" w:rsidR="002D7086" w:rsidRPr="00C20B64" w:rsidRDefault="002D7086" w:rsidP="002D7086">
      <w:pPr>
        <w:pStyle w:val="SingleTxt"/>
      </w:pPr>
      <w:r w:rsidRPr="00C20B64">
        <w:tab/>
        <w:t>184.</w:t>
      </w:r>
      <w:r w:rsidRPr="00C20B64">
        <w:tab/>
      </w:r>
      <w:r w:rsidRPr="00C20B64">
        <w:rPr>
          <w:i/>
          <w:iCs/>
        </w:rPr>
        <w:t>Calls upon</w:t>
      </w:r>
      <w:r w:rsidRPr="00C20B64">
        <w:t xml:space="preserve"> States to implement the Sustainable Development Goals outlined in the outcome document of the United Nations summit for the adoption of the post-2015 development agenda, entitled “Transforming our world: the 2030 Agenda for Sustainable Development” as adopted by the General Assembly in resolution </w:t>
      </w:r>
      <w:hyperlink r:id="rId61" w:history="1">
        <w:r w:rsidRPr="00C20B64">
          <w:rPr>
            <w:rStyle w:val="Hyperlink"/>
          </w:rPr>
          <w:t>70/1</w:t>
        </w:r>
      </w:hyperlink>
      <w:r w:rsidRPr="00C20B64">
        <w:t xml:space="preserve"> of 25 September 2015, including Goal 14 to conserve and sustainably use the oceans, seas and marine resources for sustainable development, and recalls that the Goals and targets are integrated and indivisible; </w:t>
      </w:r>
    </w:p>
    <w:p w14:paraId="3287419F" w14:textId="77777777" w:rsidR="002D7086" w:rsidRPr="00C20B64" w:rsidRDefault="002D7086" w:rsidP="002D7086">
      <w:pPr>
        <w:pStyle w:val="SingleTxt"/>
      </w:pPr>
      <w:r w:rsidRPr="00C20B64">
        <w:tab/>
        <w:t>185.</w:t>
      </w:r>
      <w:r w:rsidRPr="00C20B64">
        <w:tab/>
      </w:r>
      <w:r w:rsidRPr="00C20B64">
        <w:rPr>
          <w:i/>
          <w:iCs/>
        </w:rPr>
        <w:t>Reiterates</w:t>
      </w:r>
      <w:r w:rsidRPr="00C20B64">
        <w:t>, in this regard, the call made in the declaration entitled “Our ocean, our future: call for action”</w:t>
      </w:r>
      <w:r w:rsidRPr="00C20B64">
        <w:rPr>
          <w:rStyle w:val="FootnoteReference"/>
        </w:rPr>
        <w:footnoteReference w:id="84"/>
      </w:r>
      <w:r w:rsidRPr="00C20B64">
        <w:t xml:space="preserve"> for action to be taken on an urgent basis to conserve and sustainably use the oceans, seas and marine resources for sustainable development;</w:t>
      </w:r>
    </w:p>
    <w:p w14:paraId="09ED3E3E" w14:textId="77777777" w:rsidR="002D7086" w:rsidRPr="00C20B64" w:rsidRDefault="002D7086" w:rsidP="002D7086">
      <w:pPr>
        <w:pStyle w:val="SingleTxt"/>
      </w:pPr>
      <w:r w:rsidRPr="00C20B64">
        <w:tab/>
        <w:t>186.</w:t>
      </w:r>
      <w:r w:rsidRPr="00C20B64">
        <w:tab/>
      </w:r>
      <w:r w:rsidRPr="00C20B64">
        <w:rPr>
          <w:i/>
          <w:iCs/>
        </w:rPr>
        <w:t>Recalls</w:t>
      </w:r>
      <w:r w:rsidRPr="00C20B64">
        <w:t xml:space="preserve"> that in “The future we want”, States noted with concern that the health of oceans and marine biodiversity are negatively affected by marine pollution, including marine debris, especially plastic, persistent organic pollutants, heavy metals and nitrogen-based compounds, from a number of marine and land-based sources, including shipping and land run-off, and that States committed to take action to reduce the incidence and impacts of such pollution on marine ecosystems, including through the effective implementation of relevant conventions adopted in the framework of the International Maritime Organization, and the follow-up of relevant initiatives such as the Global Programme of Action for the Protection of the Marine Environment from Land-based Activities,</w:t>
      </w:r>
      <w:r w:rsidRPr="00C20B64">
        <w:rPr>
          <w:rStyle w:val="FootnoteReference"/>
        </w:rPr>
        <w:footnoteReference w:id="85"/>
      </w:r>
      <w:r w:rsidRPr="00C20B64">
        <w:t xml:space="preserve"> as well as the adoption of coordinated strategies to this end, and that they further committed to take action, by 2025, based on collected scientific data, to achieve significant reductions in marine debris to prevent harm to the coastal and marine environment; </w:t>
      </w:r>
    </w:p>
    <w:p w14:paraId="6D798874" w14:textId="77777777" w:rsidR="002D7086" w:rsidRPr="00C20B64" w:rsidRDefault="002D7086" w:rsidP="002D7086">
      <w:pPr>
        <w:pStyle w:val="SingleTxt"/>
      </w:pPr>
      <w:r w:rsidRPr="00C20B64">
        <w:tab/>
        <w:t>187.</w:t>
      </w:r>
      <w:r w:rsidRPr="00C20B64">
        <w:tab/>
      </w:r>
      <w:r w:rsidRPr="00C20B64">
        <w:rPr>
          <w:i/>
          <w:iCs/>
        </w:rPr>
        <w:t>Encourages</w:t>
      </w:r>
      <w:r w:rsidRPr="00C20B64">
        <w:t xml:space="preserve"> States, in accordance with the commitment expressed in “The future we want” and based on collected scientific data, to </w:t>
      </w:r>
      <w:proofErr w:type="gramStart"/>
      <w:r w:rsidRPr="00C20B64">
        <w:t>take action</w:t>
      </w:r>
      <w:proofErr w:type="gramEnd"/>
      <w:r w:rsidRPr="00C20B64">
        <w:t xml:space="preserve"> by 2025 to achieve significant reductions in marine debris to prevent harm to the coastal and marine environment; </w:t>
      </w:r>
    </w:p>
    <w:p w14:paraId="6A74CDFA" w14:textId="77777777" w:rsidR="002D7086" w:rsidRPr="00C20B64" w:rsidRDefault="002D7086" w:rsidP="002D7086">
      <w:pPr>
        <w:pStyle w:val="SingleTxt"/>
      </w:pPr>
      <w:r w:rsidRPr="00C20B64">
        <w:tab/>
        <w:t>188.</w:t>
      </w:r>
      <w:r w:rsidRPr="00C20B64">
        <w:tab/>
      </w:r>
      <w:r w:rsidRPr="00C20B64">
        <w:rPr>
          <w:i/>
          <w:iCs/>
        </w:rPr>
        <w:t>Notes</w:t>
      </w:r>
      <w:r w:rsidRPr="00C20B64">
        <w:t xml:space="preserve"> the discussions at the seventeenth meeting of the Informal Consultative Process, which focused on the theme “Marine debris, plastics and </w:t>
      </w:r>
      <w:proofErr w:type="spellStart"/>
      <w:r w:rsidRPr="00C20B64">
        <w:t>microplastics</w:t>
      </w:r>
      <w:proofErr w:type="spellEnd"/>
      <w:r w:rsidRPr="00C20B64">
        <w:t>” and which, inter alia, highlighted that the size of the problem had increased exponentially since the topic of marine debris was addressed at the sixth meeting of the Informal Consultative Process, in 2005, noted that marine debris in general, and plastics in particular, were some of the greatest environmental concerns of our time, along with climate change, ocean acidification and loss of biodiversity, discussed prevention and emphasized the need to address the issue, both downstream, through improved mechanisms for waste management, disposal and recycling, and upstream, by addressing consumption and production patterns, including through awareness-raising campaigns;</w:t>
      </w:r>
    </w:p>
    <w:p w14:paraId="1E0ECD68" w14:textId="77777777" w:rsidR="002D7086" w:rsidRPr="00C20B64" w:rsidRDefault="002D7086" w:rsidP="002D7086">
      <w:pPr>
        <w:pStyle w:val="SingleTxt"/>
      </w:pPr>
      <w:r w:rsidRPr="00C20B64">
        <w:tab/>
        <w:t>189.</w:t>
      </w:r>
      <w:r w:rsidRPr="00C20B64">
        <w:tab/>
      </w:r>
      <w:r w:rsidRPr="00C20B64">
        <w:rPr>
          <w:i/>
          <w:iCs/>
        </w:rPr>
        <w:t>Also notes</w:t>
      </w:r>
      <w:r w:rsidRPr="00C20B64">
        <w:t xml:space="preserve"> the eighteenth meeting of the Informal Consultative Process, which focused on the theme “The effects of climate change on oceans”, during which delegations discussed, inter alia, the environmental, social and economic impacts on all </w:t>
      </w:r>
      <w:r w:rsidRPr="00C20B64">
        <w:lastRenderedPageBreak/>
        <w:t xml:space="preserve">States, in particular developing States, of the effects of climate change on the oceans, as well as the urgent need to address such effects and impacts, the need for international cooperation and coordination, including concerted and immediate action to combat the effects of climate change on the oceans, as well as the need for continued coordinated international focus in recognition that, owing to the interconnected nature of the oceans, ensuing impacts cannot be overcome by any single State and in particular in view of the grave implications for countries with low-lying coasts, some of whose very existence is under threat; </w:t>
      </w:r>
    </w:p>
    <w:p w14:paraId="38EAE39A" w14:textId="77777777" w:rsidR="002D7086" w:rsidRPr="00C20B64" w:rsidRDefault="002D7086" w:rsidP="002D7086">
      <w:pPr>
        <w:pStyle w:val="SingleTxt"/>
      </w:pPr>
      <w:r w:rsidRPr="00C20B64">
        <w:tab/>
      </w:r>
      <w:r w:rsidRPr="000C0AB2">
        <w:rPr>
          <w:highlight w:val="yellow"/>
        </w:rPr>
        <w:t>190.</w:t>
      </w:r>
      <w:r w:rsidRPr="000C0AB2">
        <w:rPr>
          <w:highlight w:val="yellow"/>
        </w:rPr>
        <w:tab/>
      </w:r>
      <w:r w:rsidRPr="000C0AB2">
        <w:rPr>
          <w:i/>
          <w:iCs/>
          <w:highlight w:val="yellow"/>
        </w:rPr>
        <w:t xml:space="preserve">Further notes </w:t>
      </w:r>
      <w:r w:rsidRPr="000C0AB2">
        <w:rPr>
          <w:highlight w:val="yellow"/>
        </w:rPr>
        <w:t xml:space="preserve">the work of the Intergovernmental Panel on Climate Change, notes with concern its findings on the acidification of the oceans and the substantial risks to marine ecosystems, especially polar ecosystems, coral reefs, plankton and other organisms which have a calcareous exoskeleton, or a shell, like crustaceans, and the potentially detrimental consequences for fisheries and livelihoods, as well as the findings of the World Meteorological Organization contained in its annual </w:t>
      </w:r>
      <w:r w:rsidRPr="000C0AB2">
        <w:rPr>
          <w:i/>
          <w:iCs/>
          <w:highlight w:val="yellow"/>
        </w:rPr>
        <w:t>Greenhouse Gas Bulletin</w:t>
      </w:r>
      <w:r w:rsidRPr="000C0AB2">
        <w:rPr>
          <w:highlight w:val="yellow"/>
        </w:rPr>
        <w:t>, and notes its decision to foster collaboration with organizations and institutions that address the carbon budget of the ocean,</w:t>
      </w:r>
      <w:r w:rsidRPr="000C0AB2">
        <w:rPr>
          <w:rStyle w:val="FootnoteReference"/>
          <w:highlight w:val="yellow"/>
        </w:rPr>
        <w:footnoteReference w:id="86"/>
      </w:r>
      <w:r w:rsidRPr="000C0AB2">
        <w:rPr>
          <w:highlight w:val="yellow"/>
        </w:rPr>
        <w:t xml:space="preserve"> and in this regard encourages States and competent international organizations and other relevant institutions, individually and in cooperation, to urgently pursue further research on ocean acidification, especially programmes of observation and measurement, noting in particular the continued work under the Convention on Biological Diversity</w:t>
      </w:r>
      <w:r w:rsidRPr="000C0AB2">
        <w:rPr>
          <w:rStyle w:val="FootnoteReference"/>
          <w:highlight w:val="yellow"/>
        </w:rPr>
        <w:footnoteReference w:id="87"/>
      </w:r>
      <w:r w:rsidRPr="000C0AB2">
        <w:rPr>
          <w:highlight w:val="yellow"/>
        </w:rPr>
        <w:t xml:space="preserve"> and paragraphs 6 to 10 of decision XII/23 on marine and coastal biodiversity, adopted at the twelfth meeting of the Conference of the Parties to the Convention on Biological Diversity, held in </w:t>
      </w:r>
      <w:proofErr w:type="spellStart"/>
      <w:r w:rsidRPr="000C0AB2">
        <w:rPr>
          <w:highlight w:val="yellow"/>
        </w:rPr>
        <w:t>Pyeongchang</w:t>
      </w:r>
      <w:proofErr w:type="spellEnd"/>
      <w:r w:rsidRPr="000C0AB2">
        <w:rPr>
          <w:highlight w:val="yellow"/>
        </w:rPr>
        <w:t>, Republic of Korea, from 6 to 17 October 2014,</w:t>
      </w:r>
      <w:r w:rsidRPr="000C0AB2">
        <w:rPr>
          <w:rStyle w:val="FootnoteReference"/>
          <w:highlight w:val="yellow"/>
        </w:rPr>
        <w:footnoteReference w:id="88"/>
      </w:r>
      <w:r w:rsidRPr="000C0AB2">
        <w:rPr>
          <w:highlight w:val="yellow"/>
        </w:rPr>
        <w:t xml:space="preserve"> and to increase national, regional and global efforts to address levels of ocean acidity and the negative impact of such acidity on vulnerable marine ecosystems, particularly coral reefs;</w:t>
      </w:r>
    </w:p>
    <w:p w14:paraId="262A561A" w14:textId="77777777" w:rsidR="002D7086" w:rsidRPr="009B703E" w:rsidRDefault="002D7086" w:rsidP="002D7086">
      <w:pPr>
        <w:pStyle w:val="SingleTxt"/>
        <w:rPr>
          <w:highlight w:val="yellow"/>
        </w:rPr>
      </w:pPr>
      <w:r w:rsidRPr="00C20B64">
        <w:tab/>
      </w:r>
      <w:r w:rsidRPr="009B703E">
        <w:rPr>
          <w:highlight w:val="yellow"/>
        </w:rPr>
        <w:t>191.</w:t>
      </w:r>
      <w:r w:rsidRPr="009B703E">
        <w:rPr>
          <w:highlight w:val="yellow"/>
        </w:rPr>
        <w:tab/>
      </w:r>
      <w:r w:rsidRPr="009B703E">
        <w:rPr>
          <w:i/>
          <w:iCs/>
          <w:highlight w:val="yellow"/>
        </w:rPr>
        <w:t>Notes with appreciation</w:t>
      </w:r>
      <w:r w:rsidRPr="009B703E">
        <w:rPr>
          <w:highlight w:val="yellow"/>
        </w:rPr>
        <w:t xml:space="preserve"> that, at its forty-third session, held in Nairobi, from 11 to 13 April 2016, the Intergovernmental Panel on Climate Change decided to prepare a special report on climate change and oceans and the cryosphere;</w:t>
      </w:r>
      <w:r w:rsidRPr="009B703E">
        <w:rPr>
          <w:rStyle w:val="FootnoteReference"/>
          <w:highlight w:val="yellow"/>
        </w:rPr>
        <w:footnoteReference w:id="89"/>
      </w:r>
      <w:r w:rsidRPr="009B703E">
        <w:rPr>
          <w:highlight w:val="yellow"/>
        </w:rPr>
        <w:t xml:space="preserve"> </w:t>
      </w:r>
    </w:p>
    <w:p w14:paraId="4135DE0A" w14:textId="77777777" w:rsidR="002D7086" w:rsidRPr="00C20B64" w:rsidRDefault="002D7086" w:rsidP="002D7086">
      <w:pPr>
        <w:pStyle w:val="SingleTxt"/>
      </w:pPr>
      <w:r w:rsidRPr="009B703E">
        <w:rPr>
          <w:highlight w:val="yellow"/>
        </w:rPr>
        <w:tab/>
        <w:t>192.</w:t>
      </w:r>
      <w:r w:rsidRPr="009B703E">
        <w:rPr>
          <w:highlight w:val="yellow"/>
        </w:rPr>
        <w:tab/>
      </w:r>
      <w:r w:rsidRPr="009B703E">
        <w:rPr>
          <w:i/>
          <w:iCs/>
          <w:highlight w:val="yellow"/>
        </w:rPr>
        <w:t>Recalls</w:t>
      </w:r>
      <w:r w:rsidRPr="009B703E">
        <w:rPr>
          <w:highlight w:val="yellow"/>
        </w:rPr>
        <w:t xml:space="preserve"> that, in “The future we want”, States called for support for initiatives that address ocean acidification and the impacts of climate change on marine and coastal ecosystems and resources and in this regard reiterated the need to work collectively to prevent further ocean acidification, as well as to enhance the resilience of marine ecosystems and of the communities whose livelihoods depend on them, and to support marine scientific research, monitoring and observation of ocean acidification an</w:t>
      </w:r>
      <w:r w:rsidRPr="00C20B64">
        <w:t xml:space="preserve">d particularly vulnerable ecosystems, including through enhanced international cooperation in this regard; </w:t>
      </w:r>
    </w:p>
    <w:p w14:paraId="4A94011F" w14:textId="77777777" w:rsidR="002D7086" w:rsidRPr="00C20B64" w:rsidRDefault="002D7086" w:rsidP="002D7086">
      <w:pPr>
        <w:pStyle w:val="SingleTxt"/>
      </w:pPr>
      <w:r w:rsidRPr="00C20B64">
        <w:tab/>
        <w:t>193.</w:t>
      </w:r>
      <w:r w:rsidRPr="00C20B64">
        <w:tab/>
      </w:r>
      <w:r w:rsidRPr="00C20B64">
        <w:rPr>
          <w:i/>
          <w:iCs/>
        </w:rPr>
        <w:t>Welcomes</w:t>
      </w:r>
      <w:r w:rsidRPr="00C20B64">
        <w:t>, in this regard, the holding in Monaco, from 15 to 17 October 2017, of the fourth International Workshop on the Socioeconomic Impacts of Ocean Acidification, on the theme “From sciences to solutions: ocean acidification impacts on ecosystem services: case study on coral reefs”, organized by the Scientific Centre of Monaco and the Ocean Acidification International Coordination Centre of the International Atomic Energy Agency;</w:t>
      </w:r>
    </w:p>
    <w:p w14:paraId="2AFBD3C9" w14:textId="77777777" w:rsidR="002D7086" w:rsidRPr="00C20B64" w:rsidRDefault="002D7086" w:rsidP="002D7086">
      <w:pPr>
        <w:pStyle w:val="SingleTxt"/>
      </w:pPr>
      <w:r w:rsidRPr="00C20B64">
        <w:tab/>
        <w:t>194.</w:t>
      </w:r>
      <w:r w:rsidRPr="00C20B64">
        <w:tab/>
      </w:r>
      <w:r w:rsidRPr="00C20B64">
        <w:rPr>
          <w:i/>
          <w:iCs/>
        </w:rPr>
        <w:t>Notes with concern</w:t>
      </w:r>
      <w:r w:rsidRPr="00C20B64">
        <w:t xml:space="preserve"> the approximately 30 per cent increase in the acidity of ocean surface waters since the beginning of the industrial era</w:t>
      </w:r>
      <w:r w:rsidRPr="00C20B64">
        <w:rPr>
          <w:rStyle w:val="FootnoteReference"/>
        </w:rPr>
        <w:footnoteReference w:id="90"/>
      </w:r>
      <w:r w:rsidRPr="00C20B64">
        <w:t xml:space="preserve"> and the wide range of impacts associated with the continuing and alarming acidification of the world’s oceans, </w:t>
      </w:r>
      <w:r w:rsidRPr="00C20B64">
        <w:lastRenderedPageBreak/>
        <w:t xml:space="preserve">and urges States to make significant efforts to tackle the causes of ocean acidification, recognizing countries’ national circumstances and respective capabilities, and to further study and minimize its impacts, to enhance local, national, regional and global cooperation in this regard, including the sharing of relevant information and the development of worldwide capacity, including in developing countries, to measure ocean acidification, and to take steps to make marine ecosystems healthier and, as a result, more resilient, to the extent possible, to the impacts of ocean acidification; </w:t>
      </w:r>
    </w:p>
    <w:p w14:paraId="19F8917A" w14:textId="77777777" w:rsidR="002D7086" w:rsidRPr="00C20B64" w:rsidRDefault="002D7086" w:rsidP="002D7086">
      <w:pPr>
        <w:pStyle w:val="SingleTxt"/>
        <w:rPr>
          <w:w w:val="102"/>
        </w:rPr>
      </w:pPr>
      <w:r w:rsidRPr="00C20B64">
        <w:rPr>
          <w:w w:val="102"/>
        </w:rPr>
        <w:tab/>
      </w:r>
      <w:r w:rsidRPr="009B703E">
        <w:rPr>
          <w:w w:val="102"/>
          <w:highlight w:val="yellow"/>
        </w:rPr>
        <w:t>195.</w:t>
      </w:r>
      <w:r w:rsidRPr="009B703E">
        <w:rPr>
          <w:w w:val="102"/>
          <w:highlight w:val="yellow"/>
        </w:rPr>
        <w:tab/>
      </w:r>
      <w:r w:rsidRPr="009B703E">
        <w:rPr>
          <w:i/>
          <w:iCs/>
          <w:w w:val="102"/>
          <w:highlight w:val="yellow"/>
        </w:rPr>
        <w:t>Recognizes</w:t>
      </w:r>
      <w:r w:rsidRPr="009B703E">
        <w:rPr>
          <w:w w:val="102"/>
          <w:highlight w:val="yellow"/>
        </w:rPr>
        <w:t xml:space="preserve"> the attention paid to ocean acidification at the fourteenth and eighteenth meetings of the Informal Consultative Process, and commits itself to continue to pay attention to this important issue, including by </w:t>
      </w:r>
      <w:proofErr w:type="gramStart"/>
      <w:r w:rsidRPr="009B703E">
        <w:rPr>
          <w:w w:val="102"/>
          <w:highlight w:val="yellow"/>
        </w:rPr>
        <w:t>taking into account</w:t>
      </w:r>
      <w:proofErr w:type="gramEnd"/>
      <w:r w:rsidRPr="009B703E">
        <w:rPr>
          <w:w w:val="102"/>
          <w:highlight w:val="yellow"/>
        </w:rPr>
        <w:t xml:space="preserve"> the First Global Integrated Marine Assessment (the first World Ocean Assessment), the ongoing work of the Ocean Acidification International Coordination Centre and the</w:t>
      </w:r>
      <w:r w:rsidR="00C20B64" w:rsidRPr="009B703E">
        <w:rPr>
          <w:w w:val="102"/>
          <w:highlight w:val="yellow"/>
        </w:rPr>
        <w:t> </w:t>
      </w:r>
      <w:r w:rsidRPr="009B703E">
        <w:rPr>
          <w:w w:val="102"/>
          <w:highlight w:val="yellow"/>
        </w:rPr>
        <w:t>scientific cooperation fostered by the Global Ocean Acidification Observing Network;</w:t>
      </w:r>
      <w:r w:rsidRPr="00C20B64">
        <w:rPr>
          <w:w w:val="102"/>
        </w:rPr>
        <w:t xml:space="preserve"> </w:t>
      </w:r>
    </w:p>
    <w:p w14:paraId="6FF1A56C" w14:textId="77777777" w:rsidR="002D7086" w:rsidRPr="00C20B64" w:rsidRDefault="002D7086" w:rsidP="002D7086">
      <w:pPr>
        <w:pStyle w:val="SingleTxt"/>
      </w:pPr>
      <w:r w:rsidRPr="00C20B64">
        <w:tab/>
      </w:r>
      <w:r w:rsidRPr="009B703E">
        <w:rPr>
          <w:highlight w:val="yellow"/>
        </w:rPr>
        <w:t>196.</w:t>
      </w:r>
      <w:r w:rsidRPr="009B703E">
        <w:rPr>
          <w:highlight w:val="yellow"/>
        </w:rPr>
        <w:tab/>
      </w:r>
      <w:r w:rsidRPr="009B703E">
        <w:rPr>
          <w:i/>
          <w:iCs/>
          <w:highlight w:val="yellow"/>
        </w:rPr>
        <w:t>Encourages</w:t>
      </w:r>
      <w:r w:rsidRPr="009B703E">
        <w:rPr>
          <w:highlight w:val="yellow"/>
        </w:rPr>
        <w:t xml:space="preserve"> States, individually or in collaboration with relevant international organizations and bodies, to enhance their scientific activity to better understand the effects of climate change on the marine environment and marine biodiversity, support continued coordination of scientific work to study and minimize the impacts of ocean acidification, and develop ways and means of adaptation, </w:t>
      </w:r>
      <w:proofErr w:type="gramStart"/>
      <w:r w:rsidRPr="009B703E">
        <w:rPr>
          <w:highlight w:val="yellow"/>
        </w:rPr>
        <w:t>taking into account</w:t>
      </w:r>
      <w:proofErr w:type="gramEnd"/>
      <w:r w:rsidRPr="009B703E">
        <w:rPr>
          <w:highlight w:val="yellow"/>
        </w:rPr>
        <w:t>, as appropriate, the precautionary approach and ecosystem approaches;</w:t>
      </w:r>
      <w:r w:rsidRPr="00C20B64">
        <w:t xml:space="preserve"> </w:t>
      </w:r>
    </w:p>
    <w:p w14:paraId="2464119A" w14:textId="77777777" w:rsidR="002D7086" w:rsidRPr="00C20B64" w:rsidRDefault="002D7086" w:rsidP="002D7086">
      <w:pPr>
        <w:pStyle w:val="SingleTxt"/>
      </w:pPr>
      <w:r w:rsidRPr="00C20B64">
        <w:tab/>
        <w:t>197.</w:t>
      </w:r>
      <w:r w:rsidRPr="00C20B64">
        <w:tab/>
      </w:r>
      <w:r w:rsidRPr="00C20B64">
        <w:rPr>
          <w:i/>
          <w:iCs/>
        </w:rPr>
        <w:t>Notes</w:t>
      </w:r>
      <w:r w:rsidRPr="00C20B64">
        <w:t xml:space="preserve"> the vital role that coastal blue carbon ecosystems, including mangroves, tidal marshes and seagrasses, play in climate adaptation and mitigation through carbon sequestration, and in increasing the resilience of coastal ecosystems to ocean acidification, and the range of other benefits that these ecosystems provide, including sustainable livelihoods, food security and biodiversity conservation, and coastal protection, and encourages States and relevant international institutions and organizations to work collaboratively to protect and restore coastal blue carbon ecosystems; </w:t>
      </w:r>
    </w:p>
    <w:p w14:paraId="2E04140B" w14:textId="77777777" w:rsidR="002D7086" w:rsidRPr="00C20B64" w:rsidRDefault="002D7086" w:rsidP="002D7086">
      <w:pPr>
        <w:pStyle w:val="SingleTxt"/>
      </w:pPr>
      <w:r w:rsidRPr="00C20B64">
        <w:tab/>
        <w:t>198.</w:t>
      </w:r>
      <w:r w:rsidRPr="00C20B64">
        <w:tab/>
      </w:r>
      <w:r w:rsidRPr="00C20B64">
        <w:rPr>
          <w:i/>
          <w:iCs/>
        </w:rPr>
        <w:t>Welcomes</w:t>
      </w:r>
      <w:r w:rsidRPr="00C20B64">
        <w:t xml:space="preserve"> the Paris Agreement</w:t>
      </w:r>
      <w:r w:rsidRPr="00C20B64">
        <w:rPr>
          <w:rStyle w:val="FootnoteReference"/>
        </w:rPr>
        <w:footnoteReference w:id="91"/>
      </w:r>
      <w:r w:rsidRPr="00C20B64">
        <w:t xml:space="preserve"> and its early entry into force on 4 November 2016, encourages all its parties to fully implement the Agreement and parties to the United Nations Framework Convention on Climate Change</w:t>
      </w:r>
      <w:r w:rsidRPr="00C20B64">
        <w:rPr>
          <w:rStyle w:val="FootnoteReference"/>
        </w:rPr>
        <w:footnoteReference w:id="92"/>
      </w:r>
      <w:r w:rsidRPr="00C20B64">
        <w:t xml:space="preserve"> that have not yet done so to deposit their instruments of ratification, acceptance, approval or accession, as appropriate, as soon as possible, and recognizes the importance of raising awareness of the adverse impact of climate change on the marine environment, marine biodiversity and sea level;</w:t>
      </w:r>
    </w:p>
    <w:p w14:paraId="6D81AE54" w14:textId="77777777" w:rsidR="002D7086" w:rsidRPr="00C20B64" w:rsidRDefault="002D7086" w:rsidP="002D7086">
      <w:pPr>
        <w:pStyle w:val="SingleTxt"/>
      </w:pPr>
      <w:r w:rsidRPr="00C20B64">
        <w:tab/>
        <w:t>199.</w:t>
      </w:r>
      <w:r w:rsidRPr="00C20B64">
        <w:tab/>
      </w:r>
      <w:r w:rsidRPr="00C20B64">
        <w:rPr>
          <w:i/>
          <w:iCs/>
        </w:rPr>
        <w:t>Also welcomes</w:t>
      </w:r>
      <w:r w:rsidRPr="00C20B64">
        <w:t>, in this regard, the convening of the twenty-third session of the Conference of the Parties to the United Nations Framework Convention on Climate Change, the thirteenth session of the Conference of the Parties serving as the Meeting of the Parties to the Kyoto Protocol and the second part of the first session of the Conference of the Parties serving as the Meeting of the Parties to the Paris Agreement in Bonn, Germany, from 6 to 17 November 2017;</w:t>
      </w:r>
    </w:p>
    <w:p w14:paraId="2309BF88" w14:textId="77777777" w:rsidR="00C27570" w:rsidRPr="00C20B64" w:rsidRDefault="00C27570" w:rsidP="00C27570">
      <w:pPr>
        <w:pStyle w:val="SingleTxt"/>
      </w:pPr>
      <w:bookmarkStart w:id="2" w:name="BeginPage"/>
      <w:bookmarkEnd w:id="2"/>
      <w:r w:rsidRPr="00C20B64">
        <w:tab/>
        <w:t>200.</w:t>
      </w:r>
      <w:r w:rsidRPr="00C20B64">
        <w:tab/>
      </w:r>
      <w:r w:rsidRPr="00C20B64">
        <w:rPr>
          <w:i/>
          <w:iCs/>
        </w:rPr>
        <w:t>Encourages</w:t>
      </w:r>
      <w:r w:rsidRPr="00C20B64">
        <w:t xml:space="preserve"> States that have not yet done so to become parties to international agreements addressing the protection and preservation of the marine environment and its living marine resources against the introduction of harmful aquatic organisms and pathogens and marine pollution from all sources, including the dumping of wastes and other matter, and other forms of physical degradation, as well as agreements that provide for preparedness for, response to and cooperation on pollution incidents and that include provisions on liability and compensation for damage resulting from marine pollution, and to adopt the necessary measures consistent with international law, including </w:t>
      </w:r>
      <w:r w:rsidRPr="00C20B64">
        <w:lastRenderedPageBreak/>
        <w:t xml:space="preserve">the Convention, aimed at implementing and enforcing the rules contained in those agreements; </w:t>
      </w:r>
    </w:p>
    <w:p w14:paraId="4805975A" w14:textId="77777777" w:rsidR="00C27570" w:rsidRPr="00C20B64" w:rsidRDefault="00C27570" w:rsidP="00C27570">
      <w:pPr>
        <w:pStyle w:val="SingleTxt"/>
      </w:pPr>
      <w:r w:rsidRPr="00C20B64">
        <w:tab/>
        <w:t>201.</w:t>
      </w:r>
      <w:r w:rsidRPr="00C20B64">
        <w:tab/>
      </w:r>
      <w:r w:rsidRPr="00C20B64">
        <w:rPr>
          <w:i/>
          <w:iCs/>
        </w:rPr>
        <w:t>Recalls</w:t>
      </w:r>
      <w:r w:rsidRPr="00C20B64">
        <w:t xml:space="preserve"> that, in “The future we want”, States noted the significant threat that alien invasive species pose to marine ecosystems and resources and committed to implement measures to prevent the introduction and manage the adverse environmental impacts of alien invasive species, including, as appropriate, those adopted in the framework of the International Maritime Organization; </w:t>
      </w:r>
    </w:p>
    <w:p w14:paraId="198C3476" w14:textId="77777777" w:rsidR="00C27570" w:rsidRPr="00C20B64" w:rsidRDefault="00C27570" w:rsidP="00C27570">
      <w:pPr>
        <w:pStyle w:val="SingleTxt"/>
      </w:pPr>
      <w:r w:rsidRPr="00C20B64">
        <w:tab/>
        <w:t>202.</w:t>
      </w:r>
      <w:r w:rsidRPr="00C20B64">
        <w:tab/>
      </w:r>
      <w:r w:rsidRPr="00C20B64">
        <w:rPr>
          <w:i/>
          <w:iCs/>
        </w:rPr>
        <w:t>Notes with satisfaction</w:t>
      </w:r>
      <w:r w:rsidRPr="00C20B64">
        <w:t xml:space="preserve"> that the conditions for the entry into force of the International Convention for the Control and Management of Ships’ Ballast Water and Sediments, 2004,</w:t>
      </w:r>
      <w:r w:rsidRPr="00C20B64">
        <w:rPr>
          <w:rStyle w:val="FootnoteReference"/>
        </w:rPr>
        <w:footnoteReference w:id="93"/>
      </w:r>
      <w:r w:rsidRPr="00C20B64">
        <w:t xml:space="preserve"> have been fulfilled and that that Convention </w:t>
      </w:r>
      <w:proofErr w:type="gramStart"/>
      <w:r w:rsidRPr="00C20B64">
        <w:t>entered into force</w:t>
      </w:r>
      <w:proofErr w:type="gramEnd"/>
      <w:r w:rsidRPr="00C20B64">
        <w:t xml:space="preserve"> on 8 September 2017, and encourages States that have not yet done so to consider ratifying or acceding to it; </w:t>
      </w:r>
    </w:p>
    <w:p w14:paraId="32C54166" w14:textId="77777777" w:rsidR="00C27570" w:rsidRPr="00C20B64" w:rsidRDefault="00C27570" w:rsidP="00C27570">
      <w:pPr>
        <w:pStyle w:val="SingleTxt"/>
      </w:pPr>
      <w:r w:rsidRPr="00C20B64">
        <w:tab/>
        <w:t>203.</w:t>
      </w:r>
      <w:r w:rsidRPr="00C20B64">
        <w:tab/>
      </w:r>
      <w:r w:rsidRPr="00C20B64">
        <w:rPr>
          <w:i/>
          <w:iCs/>
        </w:rPr>
        <w:t>Encourages</w:t>
      </w:r>
      <w:r w:rsidRPr="00C20B64">
        <w:t xml:space="preserve"> States, directly or through competent international organizations, to consider the further development and application, as appropriate and consistent with international law, including the Convention, of environmental impact assessment processes covering planned activities under their jurisdiction or control that may cause substantial pollution of or significant and harmful changes to the marine environment, and also encourages the communication of the reports of the results of such assessments to the competent international organizations in accordance with the Convention; </w:t>
      </w:r>
    </w:p>
    <w:p w14:paraId="546AB82D" w14:textId="77777777" w:rsidR="00C27570" w:rsidRPr="00C20B64" w:rsidRDefault="00C27570" w:rsidP="00C27570">
      <w:pPr>
        <w:pStyle w:val="SingleTxt"/>
      </w:pPr>
      <w:r w:rsidRPr="00C20B64">
        <w:tab/>
        <w:t>204.</w:t>
      </w:r>
      <w:r w:rsidRPr="00C20B64">
        <w:tab/>
      </w:r>
      <w:r w:rsidRPr="00C20B64">
        <w:rPr>
          <w:i/>
          <w:iCs/>
        </w:rPr>
        <w:t>Encourages</w:t>
      </w:r>
      <w:r w:rsidRPr="00C20B64">
        <w:t xml:space="preserve"> States that have not done so to become parties to regional seas conventions and the protocols thereto addressing the protection and preservation of the marine environment; </w:t>
      </w:r>
    </w:p>
    <w:p w14:paraId="1D287330" w14:textId="77777777" w:rsidR="00C27570" w:rsidRPr="00C20B64" w:rsidRDefault="00C27570" w:rsidP="00C27570">
      <w:pPr>
        <w:pStyle w:val="SingleTxt"/>
      </w:pPr>
      <w:r w:rsidRPr="00C20B64">
        <w:tab/>
        <w:t>205.</w:t>
      </w:r>
      <w:r w:rsidRPr="00C20B64">
        <w:tab/>
      </w:r>
      <w:r w:rsidRPr="00C20B64">
        <w:rPr>
          <w:i/>
          <w:iCs/>
        </w:rPr>
        <w:t>Encourages</w:t>
      </w:r>
      <w:r w:rsidRPr="00C20B64">
        <w:t xml:space="preserve"> States, in accordance with international law, including the Convention and other relevant instruments, either bilaterally or regionally, to jointly develop and promote contingency plans for responding to pollution incidents, as well as other incidents that are likely to have significant adverse effects on the marine environment and biodiversity;</w:t>
      </w:r>
    </w:p>
    <w:p w14:paraId="33D7ADF0" w14:textId="77777777" w:rsidR="00C27570" w:rsidRPr="00C20B64" w:rsidRDefault="00C27570" w:rsidP="00C27570">
      <w:pPr>
        <w:pStyle w:val="SingleTxt"/>
      </w:pPr>
      <w:r w:rsidRPr="00C20B64">
        <w:tab/>
        <w:t>206.</w:t>
      </w:r>
      <w:r w:rsidRPr="00C20B64">
        <w:tab/>
      </w:r>
      <w:r w:rsidRPr="00C20B64">
        <w:rPr>
          <w:i/>
          <w:iCs/>
        </w:rPr>
        <w:t>Recognizes</w:t>
      </w:r>
      <w:r w:rsidRPr="00C20B64">
        <w:t xml:space="preserve"> the importance of improving understanding of the impact of climate change on oceans and seas, and recalls that in “The future we want”, States noted that sea-level rise and coastal erosion are serious threats for many coastal regions and islands, particularly in developing countries and in this regard called upon the international community to enhance its efforts to address these challenges;</w:t>
      </w:r>
    </w:p>
    <w:p w14:paraId="74389E2F" w14:textId="77777777" w:rsidR="00C27570" w:rsidRPr="00C20B64" w:rsidRDefault="00C27570" w:rsidP="00C27570">
      <w:pPr>
        <w:pStyle w:val="SingleTxt"/>
      </w:pPr>
      <w:r w:rsidRPr="00C20B64">
        <w:tab/>
        <w:t>207.</w:t>
      </w:r>
      <w:r w:rsidRPr="00C20B64">
        <w:tab/>
      </w:r>
      <w:r w:rsidRPr="00C20B64">
        <w:rPr>
          <w:i/>
          <w:iCs/>
        </w:rPr>
        <w:t>Notes with concern</w:t>
      </w:r>
      <w:r w:rsidRPr="00C20B64">
        <w:t xml:space="preserve"> the severe impacts on coastal communities of extreme weather events, such as tropical cyclones and associated storm surges, and encourages cooperative actions by relevant United Nations bodies and organizations, including the World Meteorological Organization, to assist States in improving forecasting of such events and its application in multi-hazard early warning systems and risk management; </w:t>
      </w:r>
    </w:p>
    <w:p w14:paraId="3B1974A6" w14:textId="77777777" w:rsidR="00C27570" w:rsidRPr="00C20B64" w:rsidRDefault="00C27570" w:rsidP="00C27570">
      <w:pPr>
        <w:pStyle w:val="SingleTxt"/>
      </w:pPr>
      <w:r w:rsidRPr="00C20B64">
        <w:tab/>
        <w:t>208.</w:t>
      </w:r>
      <w:r w:rsidRPr="00C20B64">
        <w:tab/>
      </w:r>
      <w:r w:rsidRPr="00C20B64">
        <w:rPr>
          <w:i/>
          <w:iCs/>
        </w:rPr>
        <w:t>Also notes with concern</w:t>
      </w:r>
      <w:r w:rsidRPr="00C20B64">
        <w:t xml:space="preserve"> that the health of the oceans and marine biodiversity are negatively affected by marine debris, especially plastic, from land-based and marine sources, and notes that the “UNEP frontiers 2016 report” identifies </w:t>
      </w:r>
      <w:proofErr w:type="spellStart"/>
      <w:r w:rsidRPr="00C20B64">
        <w:t>microplastics</w:t>
      </w:r>
      <w:proofErr w:type="spellEnd"/>
      <w:r w:rsidRPr="00C20B64">
        <w:t xml:space="preserve"> as one of six key emerging environmental issues; </w:t>
      </w:r>
    </w:p>
    <w:p w14:paraId="5A9CDCA5" w14:textId="77777777" w:rsidR="009B703E" w:rsidRDefault="00C27570" w:rsidP="00C27570">
      <w:pPr>
        <w:pStyle w:val="SingleTxt"/>
      </w:pPr>
      <w:r w:rsidRPr="00C20B64">
        <w:tab/>
      </w:r>
    </w:p>
    <w:p w14:paraId="4EC985B3" w14:textId="77777777" w:rsidR="00C27570" w:rsidRPr="00C20B64" w:rsidRDefault="00C27570" w:rsidP="00C27570">
      <w:pPr>
        <w:pStyle w:val="SingleTxt"/>
      </w:pPr>
      <w:r w:rsidRPr="009B703E">
        <w:rPr>
          <w:highlight w:val="yellow"/>
        </w:rPr>
        <w:t>209.</w:t>
      </w:r>
      <w:r w:rsidRPr="009B703E">
        <w:rPr>
          <w:highlight w:val="yellow"/>
        </w:rPr>
        <w:tab/>
      </w:r>
      <w:r w:rsidRPr="009B703E">
        <w:rPr>
          <w:i/>
          <w:iCs/>
          <w:highlight w:val="yellow"/>
        </w:rPr>
        <w:t>Recognizes</w:t>
      </w:r>
      <w:r w:rsidRPr="009B703E">
        <w:rPr>
          <w:highlight w:val="yellow"/>
        </w:rPr>
        <w:t xml:space="preserve"> the need for better understanding of the sources, amounts, pathways, distribution, trends, nature and impacts of marine debris, especially plastics and </w:t>
      </w:r>
      <w:proofErr w:type="spellStart"/>
      <w:r w:rsidRPr="009B703E">
        <w:rPr>
          <w:highlight w:val="yellow"/>
        </w:rPr>
        <w:t>microplastics</w:t>
      </w:r>
      <w:proofErr w:type="spellEnd"/>
      <w:r w:rsidRPr="009B703E">
        <w:rPr>
          <w:highlight w:val="yellow"/>
        </w:rPr>
        <w:t xml:space="preserve">, and to examine possible measures and best available techniques and environmental practices to prevent its accumulation and minimize its levels in the marine environment, and welcomes in this regard the work conducted </w:t>
      </w:r>
      <w:r w:rsidRPr="009B703E">
        <w:rPr>
          <w:highlight w:val="yellow"/>
        </w:rPr>
        <w:lastRenderedPageBreak/>
        <w:t xml:space="preserve">under the Joint Group of Experts on the Scientific Aspects of Marine Environmental Protection, led by the Intergovernmental Oceanographic Commission, and its report entitled “Sources, fate and effects of </w:t>
      </w:r>
      <w:proofErr w:type="spellStart"/>
      <w:r w:rsidRPr="009B703E">
        <w:rPr>
          <w:highlight w:val="yellow"/>
        </w:rPr>
        <w:t>microplastics</w:t>
      </w:r>
      <w:proofErr w:type="spellEnd"/>
      <w:r w:rsidRPr="009B703E">
        <w:rPr>
          <w:highlight w:val="yellow"/>
        </w:rPr>
        <w:t xml:space="preserve"> in the marine environment — a global assessment”, and the report of the Executive Director of the United Nations Environment Programme on marine plastic debris and </w:t>
      </w:r>
      <w:proofErr w:type="spellStart"/>
      <w:r w:rsidRPr="009B703E">
        <w:rPr>
          <w:highlight w:val="yellow"/>
        </w:rPr>
        <w:t>microplastics</w:t>
      </w:r>
      <w:proofErr w:type="spellEnd"/>
      <w:r w:rsidRPr="009B703E">
        <w:rPr>
          <w:highlight w:val="yellow"/>
        </w:rPr>
        <w:t xml:space="preserve">, which reviews best-available knowledge and experiences in this regard and gives recommendations for further steps to reduce plastic litter and </w:t>
      </w:r>
      <w:proofErr w:type="spellStart"/>
      <w:r w:rsidRPr="009B703E">
        <w:rPr>
          <w:highlight w:val="yellow"/>
        </w:rPr>
        <w:t>microplastic</w:t>
      </w:r>
      <w:proofErr w:type="spellEnd"/>
      <w:r w:rsidRPr="009B703E">
        <w:rPr>
          <w:highlight w:val="yellow"/>
        </w:rPr>
        <w:t xml:space="preserve"> in the oceans;</w:t>
      </w:r>
      <w:r w:rsidRPr="009B703E">
        <w:rPr>
          <w:rStyle w:val="FootnoteReference"/>
          <w:highlight w:val="yellow"/>
        </w:rPr>
        <w:footnoteReference w:id="94"/>
      </w:r>
      <w:r w:rsidRPr="00C20B64">
        <w:t xml:space="preserve"> </w:t>
      </w:r>
    </w:p>
    <w:p w14:paraId="241B031D" w14:textId="77777777" w:rsidR="00C27570" w:rsidRPr="00C20B64" w:rsidRDefault="00C27570" w:rsidP="00C27570">
      <w:pPr>
        <w:pStyle w:val="SingleTxt"/>
      </w:pPr>
      <w:r w:rsidRPr="00C20B64">
        <w:tab/>
        <w:t>210.</w:t>
      </w:r>
      <w:r w:rsidRPr="00C20B64">
        <w:tab/>
      </w:r>
      <w:r w:rsidRPr="00C20B64">
        <w:rPr>
          <w:i/>
          <w:iCs/>
        </w:rPr>
        <w:t>Calls upon</w:t>
      </w:r>
      <w:r w:rsidRPr="00C20B64">
        <w:t xml:space="preserve"> States to implement resolution 2/11 on marine plastic litter and </w:t>
      </w:r>
      <w:proofErr w:type="spellStart"/>
      <w:r w:rsidRPr="00C20B64">
        <w:t>microplastics</w:t>
      </w:r>
      <w:proofErr w:type="spellEnd"/>
      <w:r w:rsidRPr="00C20B64">
        <w:t>, adopted by the United Nations Environment Assembly of the United Nations Environment Programme at its second session, held in Nairobi from 23 to 27 May 2016;</w:t>
      </w:r>
      <w:r w:rsidRPr="00C20B64">
        <w:rPr>
          <w:vertAlign w:val="superscript"/>
        </w:rPr>
        <w:t>11</w:t>
      </w:r>
      <w:r w:rsidRPr="00C20B64">
        <w:t xml:space="preserve"> </w:t>
      </w:r>
    </w:p>
    <w:p w14:paraId="3B533645" w14:textId="77777777" w:rsidR="00C27570" w:rsidRPr="00C20B64" w:rsidRDefault="00C27570" w:rsidP="00C27570">
      <w:pPr>
        <w:pStyle w:val="SingleTxt"/>
        <w:rPr>
          <w:w w:val="101"/>
        </w:rPr>
      </w:pPr>
      <w:r w:rsidRPr="00C20B64">
        <w:rPr>
          <w:w w:val="101"/>
        </w:rPr>
        <w:tab/>
        <w:t>211.</w:t>
      </w:r>
      <w:r w:rsidRPr="00C20B64">
        <w:rPr>
          <w:w w:val="101"/>
        </w:rPr>
        <w:tab/>
      </w:r>
      <w:r w:rsidRPr="00C20B64">
        <w:rPr>
          <w:i/>
          <w:iCs/>
          <w:w w:val="101"/>
        </w:rPr>
        <w:t>Acknowledges</w:t>
      </w:r>
      <w:r w:rsidRPr="00C20B64">
        <w:rPr>
          <w:w w:val="101"/>
        </w:rPr>
        <w:t xml:space="preserve"> the request by the United Nations Environment Assembly in paragraph 21 of its resolution 2/11 to the Executive Director of the United Nations Environment Programme, in close cooperation with other relevant bodies and organizations, to undertake an assessment of the effectiveness of relevant international, regional and </w:t>
      </w:r>
      <w:proofErr w:type="spellStart"/>
      <w:r w:rsidRPr="00C20B64">
        <w:rPr>
          <w:w w:val="101"/>
        </w:rPr>
        <w:t>subregional</w:t>
      </w:r>
      <w:proofErr w:type="spellEnd"/>
      <w:r w:rsidRPr="00C20B64">
        <w:rPr>
          <w:w w:val="101"/>
        </w:rPr>
        <w:t xml:space="preserve"> governance strategies and approaches to combat marine plastic litter and </w:t>
      </w:r>
      <w:proofErr w:type="spellStart"/>
      <w:r w:rsidRPr="00C20B64">
        <w:rPr>
          <w:w w:val="101"/>
        </w:rPr>
        <w:t>microplastics</w:t>
      </w:r>
      <w:proofErr w:type="spellEnd"/>
      <w:r w:rsidRPr="00C20B64">
        <w:rPr>
          <w:w w:val="101"/>
        </w:rPr>
        <w:t xml:space="preserve">, taking into consideration the relevant international, regional and </w:t>
      </w:r>
      <w:proofErr w:type="spellStart"/>
      <w:r w:rsidRPr="00C20B64">
        <w:rPr>
          <w:w w:val="101"/>
        </w:rPr>
        <w:t>subregional</w:t>
      </w:r>
      <w:proofErr w:type="spellEnd"/>
      <w:r w:rsidRPr="00C20B64">
        <w:rPr>
          <w:w w:val="101"/>
        </w:rPr>
        <w:t xml:space="preserve"> regulatory frameworks and identifying possible gaps and options for addressing them, including through regional cooperation and coordination, and to submit the assessment at the next session of the United Nations Environment Assembly, within available resources for this purpose; </w:t>
      </w:r>
    </w:p>
    <w:p w14:paraId="0255BA87" w14:textId="77777777" w:rsidR="00C27570" w:rsidRPr="00C20B64" w:rsidRDefault="00C27570" w:rsidP="00C27570">
      <w:pPr>
        <w:pStyle w:val="SingleTxt"/>
      </w:pPr>
      <w:r w:rsidRPr="00C20B64">
        <w:tab/>
        <w:t>212.</w:t>
      </w:r>
      <w:r w:rsidRPr="00C20B64">
        <w:tab/>
      </w:r>
      <w:r w:rsidRPr="00C20B64">
        <w:rPr>
          <w:i/>
          <w:iCs/>
        </w:rPr>
        <w:t>Welcomes</w:t>
      </w:r>
      <w:r w:rsidRPr="00C20B64">
        <w:t xml:space="preserve"> the activities of relevant United Nations bodies and organizations, in particular the United Nations Environment Programme, the Food and Agriculture Organization of the United Nations and the International Maritime Organization and other intergovernmental organizations, to address the sources and impacts of marine debris, including through the Global Partnership on Marine Litter, as well as actions relating to marine debris taken under the Convention on Biological Diversity and the Convention on the Conservation of Migratory Species of Wild Animals,</w:t>
      </w:r>
      <w:r w:rsidRPr="00C20B64">
        <w:rPr>
          <w:rStyle w:val="FootnoteReference"/>
        </w:rPr>
        <w:footnoteReference w:id="95"/>
      </w:r>
      <w:r w:rsidRPr="00C20B64">
        <w:t xml:space="preserve"> in particular the adoption by the Conference of the Parties to that Convention at its eleventh meeting of resolution 11.30 on management of marine debris, and notes the work of the International Whaling Commission on assessing the impacts of marine debris on cetaceans; </w:t>
      </w:r>
    </w:p>
    <w:p w14:paraId="2DE18F22" w14:textId="77777777" w:rsidR="00C27570" w:rsidRPr="00C20B64" w:rsidRDefault="00C27570" w:rsidP="00C27570">
      <w:pPr>
        <w:pStyle w:val="SingleTxt"/>
      </w:pPr>
      <w:r w:rsidRPr="00C20B64">
        <w:tab/>
        <w:t>213.</w:t>
      </w:r>
      <w:r w:rsidRPr="00C20B64">
        <w:tab/>
      </w:r>
      <w:r w:rsidRPr="00C20B64">
        <w:rPr>
          <w:i/>
          <w:iCs/>
        </w:rPr>
        <w:t>Encourages</w:t>
      </w:r>
      <w:r w:rsidRPr="00C20B64">
        <w:t xml:space="preserve"> States to further develop partnerships with industry and civil society to raise awareness of the extent of the impact of marine debris on the biological diversity, health and productivity of the marine environment and consequent economic loss, and to cooperate with other States, industry and civil society, as appropriate, on environmentally sound and cost-effective measures to prevent and reduce, as appropriate, marine debris and </w:t>
      </w:r>
      <w:proofErr w:type="spellStart"/>
      <w:r w:rsidRPr="00C20B64">
        <w:t>microplastics</w:t>
      </w:r>
      <w:proofErr w:type="spellEnd"/>
      <w:r w:rsidRPr="00C20B64">
        <w:t xml:space="preserve"> in the marine environment, including through strengthened cooperation under the Global Partnership on Marine Litter;</w:t>
      </w:r>
    </w:p>
    <w:p w14:paraId="413CC6C6" w14:textId="77777777" w:rsidR="00C27570" w:rsidRPr="00C20B64" w:rsidRDefault="00C27570" w:rsidP="00C27570">
      <w:pPr>
        <w:pStyle w:val="SingleTxt"/>
      </w:pPr>
      <w:r w:rsidRPr="00C20B64">
        <w:tab/>
        <w:t>214.</w:t>
      </w:r>
      <w:r w:rsidRPr="00C20B64">
        <w:tab/>
      </w:r>
      <w:r w:rsidRPr="00C20B64">
        <w:rPr>
          <w:i/>
          <w:iCs/>
        </w:rPr>
        <w:t>Urges</w:t>
      </w:r>
      <w:r w:rsidRPr="00C20B64">
        <w:t xml:space="preserve"> States to integrate the issue of marine debris into national and, as appropriate, regional strategies dealing with waste management, especially in the coastal zone, ports and maritime industries, including recycling, reuse, reduction and disposal, to consider developing an integrated waste management infrastructure and to encourage the development of appropriate economic incentives with the aim of reducing marine debris to address this issue, including the development of cost-recovery systems that provide an incentive to use port reception facilities and discourage ships from discharging marine debris at sea, and support for measures to prevent, reduce and control pollution from any source, including land-based </w:t>
      </w:r>
      <w:r w:rsidRPr="00C20B64">
        <w:lastRenderedPageBreak/>
        <w:t xml:space="preserve">sources, such as community-based coastal and waterway clean-up and monitoring activities, and encourages States to cooperate regionally and </w:t>
      </w:r>
      <w:proofErr w:type="spellStart"/>
      <w:r w:rsidRPr="00C20B64">
        <w:t>subregionally</w:t>
      </w:r>
      <w:proofErr w:type="spellEnd"/>
      <w:r w:rsidRPr="00C20B64">
        <w:t xml:space="preserve"> to identify potential sources and coastal and oceanic locations where marine debris aggregates and to develop and implement joint prevention and recovery programmes for marine debris as well as to raise awareness of the issue of marine debris and the need to consider environmentally sound options for its removal; </w:t>
      </w:r>
    </w:p>
    <w:p w14:paraId="53A265FB" w14:textId="77777777" w:rsidR="00C27570" w:rsidRPr="00C20B64" w:rsidRDefault="00C27570" w:rsidP="00C27570">
      <w:pPr>
        <w:pStyle w:val="SingleTxt"/>
      </w:pPr>
      <w:r w:rsidRPr="00C20B64">
        <w:tab/>
        <w:t>215.</w:t>
      </w:r>
      <w:r w:rsidRPr="00C20B64">
        <w:tab/>
      </w:r>
      <w:r w:rsidRPr="00C20B64">
        <w:rPr>
          <w:i/>
          <w:iCs/>
        </w:rPr>
        <w:t>Notes</w:t>
      </w:r>
      <w:r w:rsidRPr="00C20B64">
        <w:t xml:space="preserve"> the holding of the Workshop on Best Practices Sharing in Marine Debris Management in Coastal Cities of the APEC Region, under the Asia-Pacific Economic Cooperation framework, in Xiamen, China, on 4 November 2017;</w:t>
      </w:r>
    </w:p>
    <w:p w14:paraId="182F3609" w14:textId="77777777" w:rsidR="00C27570" w:rsidRPr="00C20B64" w:rsidRDefault="00C27570" w:rsidP="00C27570">
      <w:pPr>
        <w:pStyle w:val="SingleTxt"/>
      </w:pPr>
      <w:r w:rsidRPr="00C20B64">
        <w:tab/>
        <w:t>216.</w:t>
      </w:r>
      <w:r w:rsidRPr="00C20B64">
        <w:tab/>
      </w:r>
      <w:r w:rsidRPr="00C20B64">
        <w:rPr>
          <w:i/>
          <w:iCs/>
        </w:rPr>
        <w:t>Also notes</w:t>
      </w:r>
      <w:r w:rsidRPr="00C20B64">
        <w:t xml:space="preserve"> the ongoing work of the International Maritime Organization to prevent pollution from ships, including through the designation of Special Areas under the International Convention for the Prevention of Pollution from Ships, 1973, as modified by the Protocol of 1978 relating thereto, as amended,</w:t>
      </w:r>
      <w:r w:rsidRPr="00C20B64">
        <w:rPr>
          <w:rStyle w:val="FootnoteReference"/>
        </w:rPr>
        <w:footnoteReference w:id="96"/>
      </w:r>
      <w:r w:rsidRPr="00C20B64">
        <w:t xml:space="preserve"> and encourages the International Maritime Organization to continue working on the prevention of pollution from ships;</w:t>
      </w:r>
    </w:p>
    <w:p w14:paraId="6638C7AA" w14:textId="77777777" w:rsidR="00C27570" w:rsidRPr="00C20B64" w:rsidRDefault="00C27570" w:rsidP="00C27570">
      <w:pPr>
        <w:pStyle w:val="SingleTxt"/>
      </w:pPr>
      <w:r w:rsidRPr="00C20B64">
        <w:tab/>
        <w:t>217.</w:t>
      </w:r>
      <w:r w:rsidRPr="00C20B64">
        <w:tab/>
      </w:r>
      <w:r w:rsidRPr="00C20B64">
        <w:rPr>
          <w:i/>
          <w:iCs/>
        </w:rPr>
        <w:t>Encourages</w:t>
      </w:r>
      <w:r w:rsidRPr="00C20B64">
        <w:t xml:space="preserve"> States that have not yet done so to become parties to the Protocol of 1997 (annex VI — Regulations for the Prevention of Air Pollution from Ships) to the International Convention for the Prevention of Pollution from Ships, 1973, as modified by the Protocol of 1978 relating thereto, as amended;</w:t>
      </w:r>
      <w:r w:rsidRPr="00C20B64">
        <w:rPr>
          <w:rStyle w:val="FootnoteReference"/>
        </w:rPr>
        <w:footnoteReference w:id="97"/>
      </w:r>
      <w:r w:rsidRPr="00C20B64">
        <w:t xml:space="preserve"> </w:t>
      </w:r>
    </w:p>
    <w:p w14:paraId="2B50C124" w14:textId="77777777" w:rsidR="00C27570" w:rsidRPr="00C20B64" w:rsidRDefault="00C27570" w:rsidP="00C27570">
      <w:pPr>
        <w:pStyle w:val="SingleTxt"/>
      </w:pPr>
      <w:r w:rsidRPr="00C20B64">
        <w:tab/>
        <w:t>218.</w:t>
      </w:r>
      <w:r w:rsidRPr="00C20B64">
        <w:tab/>
      </w:r>
      <w:r w:rsidRPr="00C20B64">
        <w:rPr>
          <w:i/>
          <w:iCs/>
        </w:rPr>
        <w:t>Encourages</w:t>
      </w:r>
      <w:r w:rsidRPr="00C20B64">
        <w:t xml:space="preserve"> States that have not yet done so to become parties to the 1996 Protocol to the Convention on the Prevention of Marine Pollution by Dumping of Wastes and Other Matter, 1972 (the London Protocol); </w:t>
      </w:r>
    </w:p>
    <w:p w14:paraId="540E49A2" w14:textId="77777777" w:rsidR="00C27570" w:rsidRPr="00C20B64" w:rsidRDefault="00C27570" w:rsidP="00C27570">
      <w:pPr>
        <w:pStyle w:val="SingleTxt"/>
      </w:pPr>
      <w:r w:rsidRPr="00C20B64">
        <w:tab/>
        <w:t>219.</w:t>
      </w:r>
      <w:r w:rsidRPr="00C20B64">
        <w:tab/>
      </w:r>
      <w:r w:rsidRPr="00C20B64">
        <w:rPr>
          <w:i/>
          <w:iCs/>
        </w:rPr>
        <w:t>Notes</w:t>
      </w:r>
      <w:r w:rsidRPr="00C20B64">
        <w:t xml:space="preserve"> the ongoing work of the International Maritime Organization and the resolution on International Maritime Organization policies and practices related to the reduction of greenhouse gas emissions from ships;</w:t>
      </w:r>
      <w:r w:rsidRPr="00C20B64">
        <w:rPr>
          <w:rStyle w:val="FootnoteReference"/>
        </w:rPr>
        <w:footnoteReference w:id="98"/>
      </w:r>
      <w:r w:rsidRPr="00C20B64">
        <w:t xml:space="preserve"> </w:t>
      </w:r>
    </w:p>
    <w:p w14:paraId="432BB799" w14:textId="77777777" w:rsidR="00C27570" w:rsidRPr="00C20B64" w:rsidRDefault="00C27570" w:rsidP="00C27570">
      <w:pPr>
        <w:pStyle w:val="SingleTxt"/>
      </w:pPr>
      <w:r w:rsidRPr="00C20B64">
        <w:tab/>
        <w:t>220.</w:t>
      </w:r>
      <w:r w:rsidRPr="00C20B64">
        <w:tab/>
      </w:r>
      <w:r w:rsidRPr="00C20B64">
        <w:rPr>
          <w:i/>
          <w:iCs/>
        </w:rPr>
        <w:t>Urges</w:t>
      </w:r>
      <w:r w:rsidRPr="00C20B64">
        <w:t xml:space="preserve"> States to cooperate in correcting the shortfall in port waste reception facilities in accordance with the action plan to address the inadequacy of </w:t>
      </w:r>
      <w:r w:rsidRPr="00C20B64">
        <w:rPr>
          <w:spacing w:val="3"/>
        </w:rPr>
        <w:t>port waste reception facilities developed by the International Maritime Organization;</w:t>
      </w:r>
    </w:p>
    <w:p w14:paraId="7F2F4A0F" w14:textId="77777777" w:rsidR="00C27570" w:rsidRPr="00C20B64" w:rsidRDefault="00C27570" w:rsidP="00C27570">
      <w:pPr>
        <w:pStyle w:val="SingleTxt"/>
      </w:pPr>
      <w:r w:rsidRPr="00C20B64">
        <w:tab/>
        <w:t>221.</w:t>
      </w:r>
      <w:r w:rsidRPr="00C20B64">
        <w:tab/>
      </w:r>
      <w:r w:rsidRPr="00C20B64">
        <w:rPr>
          <w:i/>
          <w:iCs/>
        </w:rPr>
        <w:t>Recognizes</w:t>
      </w:r>
      <w:r w:rsidRPr="00C20B64">
        <w:t xml:space="preserve"> that most of the pollution load of the oceans emanates from land-based activities and affects the most productive areas of the marine environment, and calls upon States, as a matter of priority, to implement the Global Programme of Action for the Protection of the Marine Environment from Land-based Activities and to take all appropriate measures to fulfil the commitments of the international community embodied in the Manila Declaration on Furthering the Implementation of the Global Programme of Action for the Protection of the Marine Environment from Land-based Activities;</w:t>
      </w:r>
      <w:r w:rsidRPr="00C20B64">
        <w:rPr>
          <w:rStyle w:val="FootnoteReference"/>
        </w:rPr>
        <w:footnoteReference w:id="99"/>
      </w:r>
      <w:r w:rsidRPr="00C20B64">
        <w:t xml:space="preserve"> </w:t>
      </w:r>
    </w:p>
    <w:p w14:paraId="54392DB7" w14:textId="77777777" w:rsidR="00C27570" w:rsidRPr="00C20B64" w:rsidRDefault="00C27570" w:rsidP="00C27570">
      <w:pPr>
        <w:pStyle w:val="SingleTxt"/>
      </w:pPr>
      <w:r w:rsidRPr="00C20B64">
        <w:tab/>
        <w:t>222.</w:t>
      </w:r>
      <w:r w:rsidRPr="00C20B64">
        <w:tab/>
      </w:r>
      <w:r w:rsidRPr="00C20B64">
        <w:rPr>
          <w:i/>
          <w:iCs/>
        </w:rPr>
        <w:t>Encourages</w:t>
      </w:r>
      <w:r w:rsidRPr="00C20B64">
        <w:t xml:space="preserve"> States to take part in the Fourth Intergovernmental Review Meeting on the Implementation of the Global Programme of Action for the Protection of the Marine Environment from Land-based Activities, to be held in Indonesia in 2018;</w:t>
      </w:r>
    </w:p>
    <w:p w14:paraId="309BA085" w14:textId="77777777" w:rsidR="00C27570" w:rsidRPr="00C20B64" w:rsidRDefault="00C27570" w:rsidP="00C27570">
      <w:pPr>
        <w:pStyle w:val="SingleTxt"/>
        <w:rPr>
          <w:w w:val="102"/>
        </w:rPr>
      </w:pPr>
      <w:r w:rsidRPr="00C20B64">
        <w:rPr>
          <w:w w:val="102"/>
        </w:rPr>
        <w:tab/>
      </w:r>
      <w:r w:rsidRPr="009B703E">
        <w:rPr>
          <w:w w:val="102"/>
          <w:highlight w:val="yellow"/>
        </w:rPr>
        <w:t>223.</w:t>
      </w:r>
      <w:r w:rsidRPr="009B703E">
        <w:rPr>
          <w:w w:val="102"/>
          <w:highlight w:val="yellow"/>
        </w:rPr>
        <w:tab/>
      </w:r>
      <w:r w:rsidRPr="009B703E">
        <w:rPr>
          <w:i/>
          <w:iCs/>
          <w:w w:val="102"/>
          <w:highlight w:val="yellow"/>
        </w:rPr>
        <w:t>Expresses its concern</w:t>
      </w:r>
      <w:r w:rsidRPr="009B703E">
        <w:rPr>
          <w:w w:val="102"/>
          <w:highlight w:val="yellow"/>
        </w:rPr>
        <w:t xml:space="preserve"> regarding the spreading of hypoxic dead zones and harmful algal blooms in oceans as a result of eutrophication fuelled by riverine run-off of fertilizers, sewage outfall and reactive nitrogen resulting from the burning of </w:t>
      </w:r>
      <w:r w:rsidRPr="009B703E">
        <w:rPr>
          <w:w w:val="102"/>
          <w:highlight w:val="yellow"/>
        </w:rPr>
        <w:lastRenderedPageBreak/>
        <w:t xml:space="preserve">fossil fuels and resulting in serious consequences for ecosystem functioning, and calls upon States to enhance their efforts to reduce eutrophication, particularly by reducing total nutrient pollution from land-based sources and, to this effect, to continue to cooperate within the framework of relevant international organizations, in particular the Global Programme of Action and the Global Partnership on Nutrient Management and Global Wastewater Initiative, including through capacity-building initiatives and efforts to monitor, via the Global Ocean Observing System, stressors such as harmful algal blooms, areas of hypoxia, </w:t>
      </w:r>
      <w:proofErr w:type="spellStart"/>
      <w:r w:rsidRPr="009B703E">
        <w:rPr>
          <w:w w:val="102"/>
          <w:highlight w:val="yellow"/>
        </w:rPr>
        <w:t>sargassum</w:t>
      </w:r>
      <w:proofErr w:type="spellEnd"/>
      <w:r w:rsidRPr="009B703E">
        <w:rPr>
          <w:w w:val="102"/>
          <w:highlight w:val="yellow"/>
        </w:rPr>
        <w:t xml:space="preserve"> seaweed invasions and jellyfish blooms, to assess their possible linkage to eutrophication and their potential adverse impacts on the marine environment as well as on human health;</w:t>
      </w:r>
      <w:r w:rsidRPr="00C20B64">
        <w:rPr>
          <w:w w:val="102"/>
        </w:rPr>
        <w:t xml:space="preserve"> </w:t>
      </w:r>
    </w:p>
    <w:p w14:paraId="5D69DC64" w14:textId="77777777" w:rsidR="00C27570" w:rsidRPr="00C20B64" w:rsidRDefault="00C27570" w:rsidP="00C27570">
      <w:pPr>
        <w:pStyle w:val="SingleTxt"/>
      </w:pPr>
      <w:r w:rsidRPr="00C20B64">
        <w:tab/>
        <w:t>224.</w:t>
      </w:r>
      <w:r w:rsidRPr="00C20B64">
        <w:tab/>
      </w:r>
      <w:r w:rsidRPr="00C20B64">
        <w:rPr>
          <w:i/>
          <w:iCs/>
        </w:rPr>
        <w:t>Calls upon</w:t>
      </w:r>
      <w:r w:rsidRPr="00C20B64">
        <w:t xml:space="preserve"> all States to ensure that urban and coastal development projects and related land-reclamation activities are carried out in a responsible manner that protects the marine habitat and environment and mitigates the negative consequences of such activities; </w:t>
      </w:r>
    </w:p>
    <w:p w14:paraId="4138CC82" w14:textId="77777777" w:rsidR="00C27570" w:rsidRPr="00C20B64" w:rsidRDefault="00C27570" w:rsidP="00C27570">
      <w:pPr>
        <w:pStyle w:val="SingleTxt"/>
      </w:pPr>
      <w:r w:rsidRPr="00C20B64">
        <w:tab/>
        <w:t>225.</w:t>
      </w:r>
      <w:r w:rsidRPr="00C20B64">
        <w:tab/>
      </w:r>
      <w:r w:rsidRPr="00C20B64">
        <w:rPr>
          <w:i/>
          <w:iCs/>
        </w:rPr>
        <w:t>Welcomes</w:t>
      </w:r>
      <w:r w:rsidRPr="00C20B64">
        <w:t xml:space="preserve"> the entry into force on 16 August 2017 of the </w:t>
      </w:r>
      <w:proofErr w:type="spellStart"/>
      <w:r w:rsidRPr="00C20B64">
        <w:t>Minamata</w:t>
      </w:r>
      <w:proofErr w:type="spellEnd"/>
      <w:r w:rsidRPr="00C20B64">
        <w:t xml:space="preserve"> Convention on Mercury, and encourages States that have not yet done so to take, as soon as possible, the domestic measures necessary to enable them to meet their obligations upon ratification and thereafter to ratify, accept, approve or accede to that Convention;</w:t>
      </w:r>
      <w:r w:rsidRPr="00C20B64">
        <w:rPr>
          <w:rStyle w:val="FootnoteReference"/>
        </w:rPr>
        <w:footnoteReference w:id="100"/>
      </w:r>
      <w:r w:rsidRPr="00C20B64">
        <w:t xml:space="preserve"> </w:t>
      </w:r>
    </w:p>
    <w:p w14:paraId="3B0A6B72" w14:textId="77777777" w:rsidR="00C27570" w:rsidRPr="00C20B64" w:rsidRDefault="00C27570" w:rsidP="00C27570">
      <w:pPr>
        <w:pStyle w:val="SingleTxt"/>
      </w:pPr>
      <w:r w:rsidRPr="00C20B64">
        <w:tab/>
        <w:t>226.</w:t>
      </w:r>
      <w:r w:rsidRPr="00C20B64">
        <w:tab/>
      </w:r>
      <w:r w:rsidRPr="00C20B64">
        <w:rPr>
          <w:i/>
          <w:iCs/>
        </w:rPr>
        <w:t>Also welcomes</w:t>
      </w:r>
      <w:r w:rsidRPr="00C20B64">
        <w:t xml:space="preserve"> the continued work of States, the United Nations Environment Programme and regional organizations in the implementation of the Global Programme of Action, and encourages increased emphasis on the link between fresh water, the coastal zone and marine resources in the implementation of international development goals, including those contained in the United Nations Millennium Declaration,</w:t>
      </w:r>
      <w:r w:rsidRPr="00C20B64">
        <w:rPr>
          <w:rStyle w:val="FootnoteReference"/>
        </w:rPr>
        <w:footnoteReference w:id="101"/>
      </w:r>
      <w:r w:rsidRPr="00C20B64">
        <w:t xml:space="preserve"> and of the time-bound targets in the Plan of Implementation of the World Summit on Sustainable Development (Johannesburg Plan of Implementation),</w:t>
      </w:r>
      <w:r w:rsidRPr="00C20B64">
        <w:rPr>
          <w:vertAlign w:val="superscript"/>
        </w:rPr>
        <w:t>20</w:t>
      </w:r>
      <w:r w:rsidRPr="00C20B64">
        <w:t xml:space="preserve"> in particular the target on sanitation, and the Monterrey Consensus of the International Conference on Financing for Development;</w:t>
      </w:r>
      <w:r w:rsidRPr="00C20B64">
        <w:rPr>
          <w:rStyle w:val="FootnoteReference"/>
        </w:rPr>
        <w:footnoteReference w:id="102"/>
      </w:r>
      <w:r w:rsidRPr="00C20B64">
        <w:t xml:space="preserve"> </w:t>
      </w:r>
    </w:p>
    <w:p w14:paraId="19C8D48D" w14:textId="77777777" w:rsidR="00C27570" w:rsidRPr="00C20B64" w:rsidRDefault="00C27570" w:rsidP="00C27570">
      <w:pPr>
        <w:pStyle w:val="SingleTxt"/>
      </w:pPr>
      <w:r w:rsidRPr="00C20B64">
        <w:tab/>
        <w:t>227.</w:t>
      </w:r>
      <w:r w:rsidRPr="00C20B64">
        <w:tab/>
      </w:r>
      <w:r w:rsidRPr="00C20B64">
        <w:rPr>
          <w:i/>
          <w:iCs/>
        </w:rPr>
        <w:t>Recalls</w:t>
      </w:r>
      <w:r w:rsidRPr="00C20B64">
        <w:t xml:space="preserve"> the resolution of the thirtieth Consultative Meeting of Contracting Parties to the Convention on the Prevention of Marine Pollution by Dumping of Wastes and Other Matter, 1972 (the London Convention) and the third Meeting of Contracting Parties to the London Protocol, held from 27 to 31 October 2008, on the regulation of ocean fertilization,</w:t>
      </w:r>
      <w:r w:rsidRPr="00C20B64">
        <w:rPr>
          <w:rStyle w:val="FootnoteReference"/>
        </w:rPr>
        <w:footnoteReference w:id="103"/>
      </w:r>
      <w:r w:rsidRPr="00C20B64">
        <w:t xml:space="preserve"> in which the Contracting Parties agreed, inter alia, that the scope of the London Convention and Protocol includes ocean fertilization activities and that, given the present state of knowledge, ocean fertilization activities other than for legitimate scientific research should not be allowed, and that scientific research proposals should be assessed on a case-by-case basis using an assessment framework to be developed by the scientific groups under the London Convention and Protocol, and also agreed that, to this end, such other activities should be considered as contrary to the aims of the London Convention and Protocol and should not currently qualify for any exemption from the definition of dumping in article III, paragraph 1 (b), of the London Convention and article 1, paragraph 4.2, of the London Protocol; </w:t>
      </w:r>
    </w:p>
    <w:p w14:paraId="488EDA6C" w14:textId="77777777" w:rsidR="00C27570" w:rsidRPr="00C20B64" w:rsidRDefault="00C27570" w:rsidP="00C27570">
      <w:pPr>
        <w:pStyle w:val="SingleTxt"/>
      </w:pPr>
      <w:r w:rsidRPr="00C20B64">
        <w:tab/>
        <w:t>228.</w:t>
      </w:r>
      <w:r w:rsidRPr="00C20B64">
        <w:tab/>
      </w:r>
      <w:r w:rsidRPr="00C20B64">
        <w:rPr>
          <w:i/>
          <w:iCs/>
        </w:rPr>
        <w:t>Also recalls</w:t>
      </w:r>
      <w:r w:rsidRPr="00C20B64">
        <w:t xml:space="preserve"> the resolution of the thirty-second Consultative Meeting of Contracting Parties to the London Convention and the fifth Meeting of Contracting </w:t>
      </w:r>
      <w:r w:rsidRPr="00C20B64">
        <w:lastRenderedPageBreak/>
        <w:t>Parties to the London Protocol, held from 11 to 15 October 2010, on the Assessment Framework for Scientific Research Involving Ocean Fertilization;</w:t>
      </w:r>
      <w:r w:rsidRPr="00C20B64">
        <w:rPr>
          <w:rStyle w:val="FootnoteReference"/>
        </w:rPr>
        <w:footnoteReference w:id="104"/>
      </w:r>
      <w:r w:rsidRPr="00C20B64">
        <w:t xml:space="preserve"> </w:t>
      </w:r>
    </w:p>
    <w:p w14:paraId="2B5E39BA" w14:textId="77777777" w:rsidR="00C27570" w:rsidRPr="00C20B64" w:rsidRDefault="00C27570" w:rsidP="00C27570">
      <w:pPr>
        <w:pStyle w:val="SingleTxt"/>
        <w:rPr>
          <w:w w:val="101"/>
        </w:rPr>
      </w:pPr>
      <w:r w:rsidRPr="00C20B64">
        <w:rPr>
          <w:w w:val="101"/>
        </w:rPr>
        <w:tab/>
        <w:t>229.</w:t>
      </w:r>
      <w:r w:rsidRPr="00C20B64">
        <w:rPr>
          <w:w w:val="101"/>
        </w:rPr>
        <w:tab/>
      </w:r>
      <w:r w:rsidRPr="00C20B64">
        <w:rPr>
          <w:i/>
          <w:iCs/>
          <w:w w:val="101"/>
        </w:rPr>
        <w:t>Notes</w:t>
      </w:r>
      <w:r w:rsidRPr="00C20B64">
        <w:rPr>
          <w:w w:val="101"/>
        </w:rPr>
        <w:t xml:space="preserve"> the continued work of the Contracting Parties to the London Convention and Protocol towards a global, transparent and effective control and regulatory mechanism for ocean fertilization activities and other activities that fall within the scope of the London Convention and Protocol and have the potential to cause harm to the marine environment, and notes the resolution adopted by the eighth Meeting of Contracting Parties to the London Protocol, held from 14 to 18 October 2013, on the amendment to the London Protocol to regulate the placement of matter for ocean fertilization and other marine geoengineering activities;</w:t>
      </w:r>
      <w:r w:rsidRPr="00C20B64">
        <w:rPr>
          <w:rStyle w:val="FootnoteReference"/>
          <w:w w:val="101"/>
        </w:rPr>
        <w:footnoteReference w:id="105"/>
      </w:r>
      <w:r w:rsidRPr="00C20B64">
        <w:rPr>
          <w:w w:val="101"/>
        </w:rPr>
        <w:t xml:space="preserve"> </w:t>
      </w:r>
    </w:p>
    <w:p w14:paraId="58D95BE7" w14:textId="77777777" w:rsidR="00C27570" w:rsidRPr="00C20B64" w:rsidRDefault="00C27570" w:rsidP="00C27570">
      <w:pPr>
        <w:pStyle w:val="SingleTxt"/>
      </w:pPr>
      <w:r w:rsidRPr="00C20B64">
        <w:tab/>
        <w:t>230.</w:t>
      </w:r>
      <w:r w:rsidRPr="00C20B64">
        <w:tab/>
      </w:r>
      <w:r w:rsidRPr="00C20B64">
        <w:rPr>
          <w:i/>
          <w:iCs/>
        </w:rPr>
        <w:t>Recalls</w:t>
      </w:r>
      <w:r w:rsidRPr="00C20B64">
        <w:t xml:space="preserve"> decision IX/16 C, adopted at the ninth meeting of the Conference of the Parties to the Convention on Biological Diversity, held in Bonn, Germany, from 19 to 30 May 2008,</w:t>
      </w:r>
      <w:r w:rsidRPr="00C20B64">
        <w:rPr>
          <w:rStyle w:val="FootnoteReference"/>
        </w:rPr>
        <w:footnoteReference w:id="106"/>
      </w:r>
      <w:r w:rsidRPr="00C20B64">
        <w:t xml:space="preserve"> in which the Conference of the Parties, inter alia, bearing in mind the ongoing scientific and legal analysis occurring under the auspices of the London Convention and Protocol, requested parties and urged other Governments, in accordance with the precautionary approach, to ensure that ocean fertilization activities were not carried out until there was an adequate scientific basis on which to justify such activities, including an assessment of associated risks, and that a global, transparent and effective control and regulatory mechanism was in place for those activities, with the exception of small-scale scientific research studies within coastal waters, and stated that such studies should be authorized only if justified by the need to gather specific scientific data, should be subject to a thorough prior assessment of the potential impacts of the research studies on the marine environment, should be strictly controlled and should not be used for generating and selling carbon offsets or for any other commercial purposes, and takes note of decision X/29, adopted at the tenth meeting of the Conference of the Parties to the Convention on Biological Diversity, held in Nagoya, Japan, from 18 to 29 October 2010,</w:t>
      </w:r>
      <w:r w:rsidRPr="00C20B64">
        <w:rPr>
          <w:rStyle w:val="FootnoteReference"/>
        </w:rPr>
        <w:footnoteReference w:id="107"/>
      </w:r>
      <w:r w:rsidRPr="00C20B64">
        <w:t xml:space="preserve"> in which the Conference of the Parties requested parties to implement decision IX/16 C; </w:t>
      </w:r>
    </w:p>
    <w:p w14:paraId="25A783C3" w14:textId="77777777" w:rsidR="00C27570" w:rsidRPr="00C20B64" w:rsidRDefault="00C27570" w:rsidP="00C27570">
      <w:pPr>
        <w:pStyle w:val="SingleTxt"/>
      </w:pPr>
      <w:r w:rsidRPr="00C20B64">
        <w:tab/>
        <w:t>231.</w:t>
      </w:r>
      <w:r w:rsidRPr="00C20B64">
        <w:tab/>
      </w:r>
      <w:r w:rsidRPr="00C20B64">
        <w:rPr>
          <w:i/>
          <w:iCs/>
        </w:rPr>
        <w:t>Also recalls</w:t>
      </w:r>
      <w:r w:rsidRPr="00C20B64">
        <w:t xml:space="preserve"> that, in “The future we want”, States stressed their concern about the potential environmental impacts of ocean fertilization, recalled in this regard the decisions related to ocean fertilization adopted by the relevant intergovernmental bodies, and resolved to continue addressing ocean fertilization with utmost caution, consistent with the precautionary approach;</w:t>
      </w:r>
    </w:p>
    <w:p w14:paraId="26769753" w14:textId="77777777" w:rsidR="00C27570" w:rsidRPr="00C20B64" w:rsidRDefault="00C27570" w:rsidP="00C27570">
      <w:pPr>
        <w:pStyle w:val="SingleTxt"/>
      </w:pPr>
      <w:r w:rsidRPr="00C20B64">
        <w:tab/>
      </w:r>
      <w:r w:rsidRPr="009B703E">
        <w:rPr>
          <w:highlight w:val="yellow"/>
        </w:rPr>
        <w:t>232.</w:t>
      </w:r>
      <w:r w:rsidRPr="009B703E">
        <w:rPr>
          <w:highlight w:val="yellow"/>
        </w:rPr>
        <w:tab/>
      </w:r>
      <w:r w:rsidRPr="009B703E">
        <w:rPr>
          <w:i/>
          <w:iCs/>
          <w:highlight w:val="yellow"/>
        </w:rPr>
        <w:t>Reaffirms</w:t>
      </w:r>
      <w:r w:rsidRPr="009B703E">
        <w:rPr>
          <w:highlight w:val="yellow"/>
        </w:rPr>
        <w:t xml:space="preserve"> paragraph 119 of resolution </w:t>
      </w:r>
      <w:hyperlink r:id="rId62" w:history="1">
        <w:r w:rsidRPr="009B703E">
          <w:rPr>
            <w:rStyle w:val="Hyperlink"/>
            <w:highlight w:val="yellow"/>
          </w:rPr>
          <w:t>61/222</w:t>
        </w:r>
      </w:hyperlink>
      <w:r w:rsidRPr="009B703E">
        <w:rPr>
          <w:highlight w:val="yellow"/>
        </w:rPr>
        <w:t xml:space="preserve"> of 20 December 2006 regarding ecosystem approaches and oceans, including the proposed elements of an ecosystem approach, means to achieve implementation of an ecosystem approach and requirements for improved application of an ecosystem approach, and in this regard:</w:t>
      </w:r>
    </w:p>
    <w:p w14:paraId="2E980992" w14:textId="77777777" w:rsidR="00C27570" w:rsidRPr="00C20B64" w:rsidRDefault="00C27570" w:rsidP="00C27570">
      <w:pPr>
        <w:pStyle w:val="SingleTxt"/>
      </w:pPr>
      <w:r w:rsidRPr="00C20B64">
        <w:tab/>
        <w:t>(a)</w:t>
      </w:r>
      <w:r w:rsidRPr="00C20B64">
        <w:tab/>
        <w:t>Notes that continued environmental degradation in many parts of the world and increasing competing demands require an urgent response and the setting of priorities for management actions aimed at conserving ecosystem integrity;</w:t>
      </w:r>
    </w:p>
    <w:p w14:paraId="19B3E548" w14:textId="77777777" w:rsidR="00C27570" w:rsidRPr="00C20B64" w:rsidRDefault="00C27570" w:rsidP="00C27570">
      <w:pPr>
        <w:pStyle w:val="SingleTxt"/>
      </w:pPr>
      <w:r w:rsidRPr="00C20B64">
        <w:tab/>
        <w:t>(b)</w:t>
      </w:r>
      <w:r w:rsidRPr="00C20B64">
        <w:tab/>
        <w:t xml:space="preserve">Also notes that ecosystem approaches to ocean management should be focused on managing human activities </w:t>
      </w:r>
      <w:proofErr w:type="gramStart"/>
      <w:r w:rsidRPr="00C20B64">
        <w:t>in order to</w:t>
      </w:r>
      <w:proofErr w:type="gramEnd"/>
      <w:r w:rsidRPr="00C20B64">
        <w:t xml:space="preserve"> maintain and, where needed, restore ecosystem health to sustain goods and environmental services, provide social and economic benefits for food security, sustain livelihoods in support of </w:t>
      </w:r>
      <w:r w:rsidRPr="00C20B64">
        <w:lastRenderedPageBreak/>
        <w:t>international development goals, including those contained in the Millennium Declaration, and conserve marine biodiversity;</w:t>
      </w:r>
    </w:p>
    <w:p w14:paraId="256FBA53" w14:textId="77777777" w:rsidR="00C27570" w:rsidRPr="00C20B64" w:rsidRDefault="00C27570" w:rsidP="00C27570">
      <w:pPr>
        <w:pStyle w:val="SingleTxt"/>
      </w:pPr>
      <w:r w:rsidRPr="00C20B64">
        <w:tab/>
        <w:t>(c)</w:t>
      </w:r>
      <w:r w:rsidRPr="00C20B64">
        <w:tab/>
        <w:t>Recalls that States should be guided in the application of ecosystem approaches by a number of existing instruments, in particular the Convention, which sets out the legal framework for all activities in the oceans and seas, and its implementing Agreements, as well as other commitments, such as those contained in the Convention on Biological Diversity and the World Summit on Sustainable Development call for the application of an ecosystem approach by 2010, and in this context encourages States to enhance their efforts towards applying such an approach;</w:t>
      </w:r>
    </w:p>
    <w:p w14:paraId="4A4BBA59" w14:textId="77777777" w:rsidR="00C27570" w:rsidRPr="00C20B64" w:rsidRDefault="00C27570" w:rsidP="00C27570">
      <w:pPr>
        <w:pStyle w:val="SingleTxt"/>
      </w:pPr>
      <w:r w:rsidRPr="00C20B64">
        <w:tab/>
        <w:t>(d)</w:t>
      </w:r>
      <w:r w:rsidRPr="00C20B64">
        <w:tab/>
        <w:t xml:space="preserve">Encourages States to cooperate and coordinate their efforts and take, individually or jointly, as appropriate, all measures, in conformity with international law, including the Convention and other applicable instruments, to address impacts on marine ecosystems within and beyond areas of national jurisdiction, </w:t>
      </w:r>
      <w:proofErr w:type="gramStart"/>
      <w:r w:rsidRPr="00C20B64">
        <w:t>taking into account</w:t>
      </w:r>
      <w:proofErr w:type="gramEnd"/>
      <w:r w:rsidRPr="00C20B64">
        <w:t xml:space="preserve"> the integrity of the ecosystems concerned;</w:t>
      </w:r>
    </w:p>
    <w:p w14:paraId="5638CB03" w14:textId="77777777" w:rsidR="00C27570" w:rsidRPr="00C20B64" w:rsidRDefault="00C27570" w:rsidP="00C27570">
      <w:pPr>
        <w:pStyle w:val="SingleTxt"/>
      </w:pPr>
      <w:r w:rsidRPr="00C20B64">
        <w:tab/>
        <w:t>233.</w:t>
      </w:r>
      <w:r w:rsidRPr="00C20B64">
        <w:tab/>
      </w:r>
      <w:r w:rsidRPr="00C20B64">
        <w:rPr>
          <w:i/>
          <w:iCs/>
        </w:rPr>
        <w:t>Recalls</w:t>
      </w:r>
      <w:r w:rsidRPr="00C20B64">
        <w:t xml:space="preserve"> that, in “The future we want”, States committed themselves to protect and restore the health, productivity and resilience of oceans and marine ecosystems, to maintain their biodiversity, enabling their conservation and sustainable use for present and future generations, and to effectively apply an ecosystem approach and the precautionary approach in the management, in accordance with international law, of activities having an impact on the marine environment, to deliver on all three dimensions of sustainable development; </w:t>
      </w:r>
    </w:p>
    <w:p w14:paraId="5BD11465" w14:textId="77777777" w:rsidR="00C27570" w:rsidRPr="00C20B64" w:rsidRDefault="00C27570" w:rsidP="00C27570">
      <w:pPr>
        <w:pStyle w:val="SingleTxt"/>
      </w:pPr>
      <w:r w:rsidRPr="00C20B64">
        <w:tab/>
        <w:t>234.</w:t>
      </w:r>
      <w:r w:rsidRPr="00C20B64">
        <w:tab/>
      </w:r>
      <w:r w:rsidRPr="00C20B64">
        <w:rPr>
          <w:i/>
          <w:iCs/>
        </w:rPr>
        <w:t>Encourages</w:t>
      </w:r>
      <w:r w:rsidRPr="00C20B64">
        <w:t xml:space="preserve"> competent organizations and bodies that have not yet done so to incorporate an ecosystem approach into their mandates, as appropriate, </w:t>
      </w:r>
      <w:proofErr w:type="gramStart"/>
      <w:r w:rsidRPr="00C20B64">
        <w:t>in order to</w:t>
      </w:r>
      <w:proofErr w:type="gramEnd"/>
      <w:r w:rsidRPr="00C20B64">
        <w:t xml:space="preserve"> address impacts on marine ecosystems; </w:t>
      </w:r>
    </w:p>
    <w:p w14:paraId="7F084C84" w14:textId="77777777" w:rsidR="00C27570" w:rsidRPr="00C20B64" w:rsidRDefault="00C27570" w:rsidP="00C27570">
      <w:pPr>
        <w:pStyle w:val="SingleTxt"/>
      </w:pPr>
      <w:r w:rsidRPr="00C20B64">
        <w:tab/>
        <w:t>235</w:t>
      </w:r>
      <w:r w:rsidRPr="009B703E">
        <w:rPr>
          <w:highlight w:val="yellow"/>
        </w:rPr>
        <w:t>.</w:t>
      </w:r>
      <w:r w:rsidRPr="009B703E">
        <w:rPr>
          <w:highlight w:val="yellow"/>
        </w:rPr>
        <w:tab/>
      </w:r>
      <w:r w:rsidRPr="009B703E">
        <w:rPr>
          <w:i/>
          <w:iCs/>
          <w:highlight w:val="yellow"/>
        </w:rPr>
        <w:t>Acknowledges</w:t>
      </w:r>
      <w:r w:rsidRPr="009B703E">
        <w:rPr>
          <w:highlight w:val="yellow"/>
        </w:rPr>
        <w:t xml:space="preserve"> the request by the United Nations Environment Assembly at its second session, in paragraph 6 of its resolution 2/10, to the United Nations Environment Programme to step up its work, including through its Regional Seas Programme, on assisting countries and regions in the application of the ecosystem approach to managing the marine and coastal environment, including through enabling </w:t>
      </w:r>
      <w:proofErr w:type="spellStart"/>
      <w:r w:rsidRPr="009B703E">
        <w:rPr>
          <w:highlight w:val="yellow"/>
        </w:rPr>
        <w:t>intersectoral</w:t>
      </w:r>
      <w:proofErr w:type="spellEnd"/>
      <w:r w:rsidRPr="009B703E">
        <w:rPr>
          <w:highlight w:val="yellow"/>
        </w:rPr>
        <w:t xml:space="preserve"> cooperation in integrated coastal zone management and marine spatial planning;</w:t>
      </w:r>
      <w:r w:rsidRPr="009B703E">
        <w:rPr>
          <w:highlight w:val="yellow"/>
          <w:vertAlign w:val="superscript"/>
        </w:rPr>
        <w:t>10</w:t>
      </w:r>
    </w:p>
    <w:p w14:paraId="7C6C5E62" w14:textId="77777777" w:rsidR="00C27570" w:rsidRPr="00C20B64" w:rsidRDefault="00C27570" w:rsidP="00C27570">
      <w:pPr>
        <w:pStyle w:val="SingleTxt"/>
      </w:pPr>
      <w:r w:rsidRPr="00C20B64">
        <w:tab/>
        <w:t>236.</w:t>
      </w:r>
      <w:r w:rsidRPr="00C20B64">
        <w:tab/>
      </w:r>
      <w:r w:rsidRPr="00C20B64">
        <w:rPr>
          <w:i/>
          <w:iCs/>
        </w:rPr>
        <w:t>Invites</w:t>
      </w:r>
      <w:r w:rsidRPr="00C20B64">
        <w:t xml:space="preserve"> States, </w:t>
      </w:r>
      <w:proofErr w:type="gramStart"/>
      <w:r w:rsidRPr="00C20B64">
        <w:t>in particular those</w:t>
      </w:r>
      <w:proofErr w:type="gramEnd"/>
      <w:r w:rsidRPr="00C20B64">
        <w:t xml:space="preserve"> States with advanced technology and marine capabilities, to explore prospects for improving cooperation with and assistance to developing States, in particular least developed countries, landlocked developing countries and small island developing States, as well as coastal African States, with a view to better integrating into national policies and programmes sustainable and effective development in the marine sector;</w:t>
      </w:r>
    </w:p>
    <w:p w14:paraId="646DCE4F" w14:textId="77777777" w:rsidR="00C27570" w:rsidRPr="00C20B64" w:rsidRDefault="00C27570" w:rsidP="00C27570">
      <w:pPr>
        <w:pStyle w:val="SingleTxt"/>
      </w:pPr>
      <w:r w:rsidRPr="00C20B64">
        <w:tab/>
        <w:t>237.</w:t>
      </w:r>
      <w:r w:rsidRPr="00C20B64">
        <w:tab/>
      </w:r>
      <w:r w:rsidRPr="00C20B64">
        <w:rPr>
          <w:i/>
          <w:iCs/>
        </w:rPr>
        <w:t>Notes</w:t>
      </w:r>
      <w:r w:rsidRPr="00C20B64">
        <w:t xml:space="preserve"> the information compiled by the Secretariat</w:t>
      </w:r>
      <w:r w:rsidRPr="00C20B64">
        <w:rPr>
          <w:rStyle w:val="FootnoteReference"/>
        </w:rPr>
        <w:footnoteReference w:id="108"/>
      </w:r>
      <w:r w:rsidRPr="00C20B64">
        <w:t xml:space="preserve"> in relation to the assistance available to and measures that may be taken by developing States, in particular the least developed countries and small island developing States, as well as coastal African States, to realize the benefits of sustainable and effective development of marine resources and uses of the oceans, as provided by States and competent international organizations and global and regional funding agencies, and urges them to provide information for the annual report of the Secretary-General and for incorporation on the website of the Division;</w:t>
      </w:r>
    </w:p>
    <w:p w14:paraId="63909E83" w14:textId="77777777" w:rsidR="00C27570" w:rsidRPr="00C20B64" w:rsidRDefault="00C27570" w:rsidP="00C27570">
      <w:pPr>
        <w:pStyle w:val="SingleTxt"/>
      </w:pPr>
      <w:r w:rsidRPr="00C20B64">
        <w:lastRenderedPageBreak/>
        <w:tab/>
        <w:t>238.</w:t>
      </w:r>
      <w:r w:rsidRPr="00C20B64">
        <w:tab/>
      </w:r>
      <w:r w:rsidRPr="00C20B64">
        <w:rPr>
          <w:i/>
          <w:iCs/>
        </w:rPr>
        <w:t>Encourages</w:t>
      </w:r>
      <w:r w:rsidRPr="00C20B64">
        <w:t xml:space="preserve"> States that have not yet done so to consider ratifying or acceding to the Hong Kong International Convention for the Safe and Environmentally Sound Recycling of Ships, 2009</w:t>
      </w:r>
      <w:r w:rsidRPr="00C20B64">
        <w:rPr>
          <w:rStyle w:val="FootnoteReference"/>
        </w:rPr>
        <w:footnoteReference w:id="109"/>
      </w:r>
      <w:r w:rsidRPr="00C20B64">
        <w:t xml:space="preserve"> to facilitate its entry into force;</w:t>
      </w:r>
    </w:p>
    <w:p w14:paraId="3E1E046C" w14:textId="77777777" w:rsidR="00C27570" w:rsidRPr="00C20B64" w:rsidRDefault="00C27570" w:rsidP="00C27570">
      <w:pPr>
        <w:pStyle w:val="SingleTxt"/>
      </w:pPr>
      <w:r w:rsidRPr="00C20B64">
        <w:tab/>
        <w:t>239.</w:t>
      </w:r>
      <w:r w:rsidRPr="00C20B64">
        <w:tab/>
      </w:r>
      <w:r w:rsidRPr="00C20B64">
        <w:rPr>
          <w:i/>
          <w:iCs/>
        </w:rPr>
        <w:t>Encourages</w:t>
      </w:r>
      <w:r w:rsidRPr="00C20B64">
        <w:t xml:space="preserve"> continued cooperation between the parties to the Basel Convention on the Control of Transboundary Movements of Hazardous Wastes and Their Disposal</w:t>
      </w:r>
      <w:r w:rsidRPr="00C20B64">
        <w:rPr>
          <w:rStyle w:val="FootnoteReference"/>
        </w:rPr>
        <w:footnoteReference w:id="110"/>
      </w:r>
      <w:r w:rsidRPr="00C20B64">
        <w:t xml:space="preserve"> and the International Maritime Organization on regulations on the prevention of pollution from ships; </w:t>
      </w:r>
    </w:p>
    <w:p w14:paraId="209C6E3D" w14:textId="77777777" w:rsidR="00C27570" w:rsidRPr="00C20B64" w:rsidRDefault="00C27570" w:rsidP="00C27570">
      <w:pPr>
        <w:pStyle w:val="SingleTxt"/>
      </w:pPr>
      <w:r w:rsidRPr="00C20B64">
        <w:tab/>
        <w:t>240.</w:t>
      </w:r>
      <w:r w:rsidRPr="00C20B64">
        <w:tab/>
      </w:r>
      <w:r w:rsidRPr="00C20B64">
        <w:rPr>
          <w:i/>
          <w:iCs/>
        </w:rPr>
        <w:t>Notes</w:t>
      </w:r>
      <w:r w:rsidRPr="00C20B64">
        <w:t xml:space="preserve"> the role of the Basel Convention in protecting the marine environment against the adverse effects which may result from such wastes; </w:t>
      </w:r>
    </w:p>
    <w:p w14:paraId="2C3DED2F" w14:textId="77777777" w:rsidR="00C27570" w:rsidRPr="00C20B64" w:rsidRDefault="00C27570" w:rsidP="00C27570">
      <w:pPr>
        <w:pStyle w:val="SingleTxt"/>
      </w:pPr>
      <w:r w:rsidRPr="00C20B64">
        <w:tab/>
        <w:t>241.</w:t>
      </w:r>
      <w:r w:rsidRPr="00C20B64">
        <w:tab/>
      </w:r>
      <w:r w:rsidRPr="00C20B64">
        <w:rPr>
          <w:i/>
          <w:iCs/>
        </w:rPr>
        <w:t>Notes with concern</w:t>
      </w:r>
      <w:r w:rsidRPr="00C20B64">
        <w:t xml:space="preserve"> the potential for serious environmental consequences resulting from oil spill incidents or pollution incidents involving hazardous or noxious substances, urges States, consistent with international law, to cooperate, directly or through competent international organizations, and share best practices, in the fields of protection of the marine environment, human health and safety, prevention, emergency response and mitigation, and in this regard encourages the undertaking of and collaboration on scientific research, including marine scientific research, to better understand the consequences of marine oil spills or marine spills involving hazardous or noxious substances; </w:t>
      </w:r>
    </w:p>
    <w:p w14:paraId="5EC0E170" w14:textId="77777777" w:rsidR="00C27570" w:rsidRPr="00C20B64" w:rsidRDefault="00C27570" w:rsidP="00C27570">
      <w:pPr>
        <w:pStyle w:val="SingleTxt"/>
      </w:pPr>
      <w:r w:rsidRPr="00C20B64">
        <w:tab/>
        <w:t>242.</w:t>
      </w:r>
      <w:r w:rsidRPr="00C20B64">
        <w:tab/>
      </w:r>
      <w:r w:rsidRPr="00C20B64">
        <w:rPr>
          <w:i/>
          <w:iCs/>
        </w:rPr>
        <w:t>Encourages</w:t>
      </w:r>
      <w:r w:rsidRPr="00C20B64">
        <w:t xml:space="preserve"> States that have not yet done so to consider ratifying or acceding to the International Convention on Oil Pollution Preparedness, Response and Cooperation, 1990,</w:t>
      </w:r>
      <w:r w:rsidRPr="00C20B64">
        <w:rPr>
          <w:rStyle w:val="FootnoteReference"/>
        </w:rPr>
        <w:footnoteReference w:id="111"/>
      </w:r>
      <w:r w:rsidRPr="00C20B64">
        <w:t xml:space="preserve"> and the Protocol on Preparedness, Response and Cooperation to Pollution Incidents by Hazardous and Noxious Substances, 2000, of the International Maritime Organization, and in this regard to consider developing and joining regional arrangements to enhance international cooperation for combating major oil and hazardous substances pollution incidents; </w:t>
      </w:r>
    </w:p>
    <w:p w14:paraId="28957CD3" w14:textId="77777777" w:rsidR="00C27570" w:rsidRPr="00C20B64" w:rsidRDefault="00C27570" w:rsidP="00C27570">
      <w:pPr>
        <w:pStyle w:val="SingleTxt"/>
      </w:pPr>
      <w:r w:rsidRPr="00C20B64">
        <w:tab/>
        <w:t>243.</w:t>
      </w:r>
      <w:r w:rsidRPr="00C20B64">
        <w:tab/>
      </w:r>
      <w:r w:rsidRPr="00C20B64">
        <w:rPr>
          <w:i/>
          <w:iCs/>
        </w:rPr>
        <w:t>Encourages</w:t>
      </w:r>
      <w:r w:rsidRPr="00C20B64">
        <w:t xml:space="preserve"> States to consider becoming parties to the 2010 Protocol to the 1996 International Convention on Liability and Compensation for Damage </w:t>
      </w:r>
      <w:proofErr w:type="gramStart"/>
      <w:r w:rsidRPr="00C20B64">
        <w:t>in Connection with</w:t>
      </w:r>
      <w:proofErr w:type="gramEnd"/>
      <w:r w:rsidRPr="00C20B64">
        <w:t xml:space="preserve"> the Carriage of Hazardous and Noxious Substances by Sea;</w:t>
      </w:r>
      <w:r w:rsidRPr="00C20B64">
        <w:rPr>
          <w:rStyle w:val="FootnoteReference"/>
        </w:rPr>
        <w:footnoteReference w:id="112"/>
      </w:r>
      <w:r w:rsidRPr="00C20B64">
        <w:t xml:space="preserve"> </w:t>
      </w:r>
    </w:p>
    <w:p w14:paraId="09E27D27" w14:textId="77777777" w:rsidR="00C27570" w:rsidRPr="00C20B64" w:rsidRDefault="00C27570" w:rsidP="00C27570">
      <w:pPr>
        <w:pStyle w:val="SingleTxt"/>
        <w:spacing w:after="0" w:line="120" w:lineRule="exact"/>
        <w:rPr>
          <w:sz w:val="10"/>
        </w:rPr>
      </w:pPr>
    </w:p>
    <w:p w14:paraId="50E7F41E" w14:textId="77777777" w:rsidR="00C27570" w:rsidRPr="00C20B64" w:rsidRDefault="00C27570" w:rsidP="00C36D07">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2534" w:right="1260" w:hanging="1267"/>
        <w:jc w:val="center"/>
        <w:rPr>
          <w:lang w:val="en-GB"/>
        </w:rPr>
      </w:pPr>
      <w:r w:rsidRPr="00C20B64">
        <w:rPr>
          <w:lang w:val="en-GB"/>
        </w:rPr>
        <w:t>X</w:t>
      </w:r>
    </w:p>
    <w:p w14:paraId="6D8D1084" w14:textId="77777777" w:rsidR="00C27570" w:rsidRPr="00C20B64" w:rsidRDefault="00C27570" w:rsidP="00C36D07">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2534" w:right="1260" w:hanging="1267"/>
        <w:jc w:val="center"/>
        <w:rPr>
          <w:lang w:val="en-GB"/>
        </w:rPr>
      </w:pPr>
      <w:r w:rsidRPr="00C20B64">
        <w:rPr>
          <w:lang w:val="en-GB"/>
        </w:rPr>
        <w:t>Marine biodiversity</w:t>
      </w:r>
    </w:p>
    <w:p w14:paraId="57BF8E30" w14:textId="77777777" w:rsidR="00C27570" w:rsidRPr="00C20B64" w:rsidRDefault="00C27570" w:rsidP="00C27570">
      <w:pPr>
        <w:pStyle w:val="SingleTxt"/>
        <w:spacing w:after="0" w:line="120" w:lineRule="exact"/>
        <w:rPr>
          <w:sz w:val="10"/>
        </w:rPr>
      </w:pPr>
    </w:p>
    <w:p w14:paraId="6ABEB98D" w14:textId="77777777" w:rsidR="00C27570" w:rsidRPr="00C20B64" w:rsidRDefault="00C27570" w:rsidP="00C27570">
      <w:pPr>
        <w:pStyle w:val="SingleTxt"/>
      </w:pPr>
      <w:r w:rsidRPr="00C20B64">
        <w:tab/>
        <w:t>244.</w:t>
      </w:r>
      <w:r w:rsidRPr="00C20B64">
        <w:tab/>
      </w:r>
      <w:r w:rsidRPr="00C20B64">
        <w:rPr>
          <w:i/>
          <w:iCs/>
        </w:rPr>
        <w:t>Reaffirms</w:t>
      </w:r>
      <w:r w:rsidRPr="00C20B64">
        <w:t xml:space="preserve"> its central role relating to the conservation and sustainable use of marine biological diversity of areas beyond national jurisdiction;</w:t>
      </w:r>
    </w:p>
    <w:p w14:paraId="31E14890" w14:textId="77777777" w:rsidR="00C27570" w:rsidRPr="00C20B64" w:rsidRDefault="00C27570" w:rsidP="00C27570">
      <w:pPr>
        <w:pStyle w:val="SingleTxt"/>
      </w:pPr>
      <w:r w:rsidRPr="00C20B64">
        <w:tab/>
        <w:t>245.</w:t>
      </w:r>
      <w:r w:rsidRPr="00C20B64">
        <w:tab/>
      </w:r>
      <w:r w:rsidRPr="00C20B64">
        <w:rPr>
          <w:i/>
          <w:iCs/>
          <w:spacing w:val="2"/>
        </w:rPr>
        <w:t>Notes</w:t>
      </w:r>
      <w:r w:rsidRPr="00C20B64">
        <w:rPr>
          <w:spacing w:val="2"/>
        </w:rPr>
        <w:t xml:space="preserve"> the work and contributions of States and relevant intergovernmental</w:t>
      </w:r>
      <w:r w:rsidRPr="00C20B64">
        <w:t xml:space="preserve"> organizations and bodies in the context of the Ad Hoc Open-ended Informal Working Group to study issues relating to the conservation and sustainable use of marine biological diversity beyond areas of national jurisdiction; </w:t>
      </w:r>
    </w:p>
    <w:p w14:paraId="2AA99D32" w14:textId="77777777" w:rsidR="00C27570" w:rsidRPr="00C20B64" w:rsidRDefault="00C27570" w:rsidP="00C27570">
      <w:pPr>
        <w:pStyle w:val="SingleTxt"/>
      </w:pPr>
      <w:r w:rsidRPr="00C20B64">
        <w:tab/>
        <w:t>246.</w:t>
      </w:r>
      <w:r w:rsidRPr="00C20B64">
        <w:tab/>
      </w:r>
      <w:r w:rsidRPr="00C20B64">
        <w:rPr>
          <w:i/>
          <w:iCs/>
        </w:rPr>
        <w:t>Recalls</w:t>
      </w:r>
      <w:r w:rsidRPr="00C20B64">
        <w:t xml:space="preserve">, in this regard, its resolution </w:t>
      </w:r>
      <w:hyperlink r:id="rId63" w:history="1">
        <w:r w:rsidRPr="00C20B64">
          <w:rPr>
            <w:rStyle w:val="Hyperlink"/>
          </w:rPr>
          <w:t>69/292</w:t>
        </w:r>
      </w:hyperlink>
      <w:r w:rsidRPr="00C20B64">
        <w:t xml:space="preserve">, entitled “Development of an international legally binding instrument under the United Nations Convention on the Law of the Sea on the conservation and sustainable use of marine biological diversity of areas beyond national jurisdiction”; </w:t>
      </w:r>
    </w:p>
    <w:p w14:paraId="48005BAF" w14:textId="77777777" w:rsidR="00C27570" w:rsidRPr="00C20B64" w:rsidRDefault="00C27570" w:rsidP="00C27570">
      <w:pPr>
        <w:pStyle w:val="SingleTxt"/>
      </w:pPr>
      <w:r w:rsidRPr="00C20B64">
        <w:tab/>
        <w:t>247.</w:t>
      </w:r>
      <w:r w:rsidRPr="00C20B64">
        <w:tab/>
      </w:r>
      <w:r w:rsidRPr="00C20B64">
        <w:rPr>
          <w:i/>
          <w:iCs/>
        </w:rPr>
        <w:t>Takes note</w:t>
      </w:r>
      <w:r w:rsidRPr="00C20B64">
        <w:t xml:space="preserve"> of the extensive and complex discussions and exchange of views at the four sessions of the Preparatory Committee established by resolution </w:t>
      </w:r>
      <w:hyperlink r:id="rId64" w:history="1">
        <w:r w:rsidRPr="00C20B64">
          <w:rPr>
            <w:rStyle w:val="Hyperlink"/>
          </w:rPr>
          <w:t>69/292</w:t>
        </w:r>
      </w:hyperlink>
      <w:r w:rsidRPr="00C20B64">
        <w:t>, which concluded on 21 July 2017, as well as of the report of the Preparatory Committee,</w:t>
      </w:r>
      <w:r w:rsidRPr="00C20B64">
        <w:rPr>
          <w:rStyle w:val="FootnoteReference"/>
        </w:rPr>
        <w:footnoteReference w:id="113"/>
      </w:r>
      <w:r w:rsidRPr="00C20B64">
        <w:t xml:space="preserve"> and the recommendations contained therein;</w:t>
      </w:r>
    </w:p>
    <w:p w14:paraId="50CA1E37" w14:textId="77777777" w:rsidR="00C27570" w:rsidRPr="00C20B64" w:rsidRDefault="00C27570" w:rsidP="00C27570">
      <w:pPr>
        <w:pStyle w:val="SingleTxt"/>
      </w:pPr>
      <w:r w:rsidRPr="00C20B64">
        <w:tab/>
        <w:t>248.</w:t>
      </w:r>
      <w:r w:rsidRPr="00C20B64">
        <w:tab/>
      </w:r>
      <w:r w:rsidRPr="00C20B64">
        <w:rPr>
          <w:i/>
          <w:iCs/>
        </w:rPr>
        <w:t>Recognizes</w:t>
      </w:r>
      <w:r w:rsidRPr="00C20B64">
        <w:t xml:space="preserve"> the abundance and diversity of marine genetic resources and their value in terms of the benefits, goods and services they can provide; </w:t>
      </w:r>
    </w:p>
    <w:p w14:paraId="74F6156B" w14:textId="77777777" w:rsidR="00C27570" w:rsidRPr="00C20B64" w:rsidRDefault="00C27570" w:rsidP="00C27570">
      <w:pPr>
        <w:pStyle w:val="SingleTxt"/>
      </w:pPr>
      <w:r w:rsidRPr="00C20B64">
        <w:tab/>
        <w:t>249.</w:t>
      </w:r>
      <w:r w:rsidRPr="00C20B64">
        <w:tab/>
      </w:r>
      <w:r w:rsidRPr="00C20B64">
        <w:rPr>
          <w:i/>
          <w:iCs/>
        </w:rPr>
        <w:t>Also recognizes</w:t>
      </w:r>
      <w:r w:rsidRPr="00C20B64">
        <w:t xml:space="preserve"> the importance of research on marine genetic resources </w:t>
      </w:r>
      <w:proofErr w:type="gramStart"/>
      <w:r w:rsidRPr="00C20B64">
        <w:t>for the purpose of</w:t>
      </w:r>
      <w:proofErr w:type="gramEnd"/>
      <w:r w:rsidRPr="00C20B64">
        <w:t xml:space="preserve"> enhancing the scientific understanding, potential use and application, and enhanced management of marine ecosystems; </w:t>
      </w:r>
    </w:p>
    <w:p w14:paraId="1FA0AA3A" w14:textId="77777777" w:rsidR="00C27570" w:rsidRPr="00C20B64" w:rsidRDefault="00C27570" w:rsidP="00C27570">
      <w:pPr>
        <w:pStyle w:val="SingleTxt"/>
      </w:pPr>
      <w:r w:rsidRPr="00C20B64">
        <w:tab/>
        <w:t>250.</w:t>
      </w:r>
      <w:r w:rsidRPr="00C20B64">
        <w:tab/>
      </w:r>
      <w:r w:rsidRPr="00C20B64">
        <w:rPr>
          <w:i/>
          <w:iCs/>
        </w:rPr>
        <w:t>Encourages</w:t>
      </w:r>
      <w:r w:rsidRPr="00C20B64">
        <w:t xml:space="preserve"> States and international organizations, including through bilateral, regional and global cooperation programmes and partnerships, to continue in a sustainable and comprehensive way to support, promote and strengthen capacity-building activities, </w:t>
      </w:r>
      <w:proofErr w:type="gramStart"/>
      <w:r w:rsidRPr="00C20B64">
        <w:t>in particular in</w:t>
      </w:r>
      <w:proofErr w:type="gramEnd"/>
      <w:r w:rsidRPr="00C20B64">
        <w:t xml:space="preserve"> developing countries, in the field of marine scientific research, taking into account, in particular, the need to create greater taxonomic capabilities; </w:t>
      </w:r>
    </w:p>
    <w:p w14:paraId="71AF2C63" w14:textId="77777777" w:rsidR="00C27570" w:rsidRPr="00C20B64" w:rsidRDefault="00C27570" w:rsidP="00C27570">
      <w:pPr>
        <w:pStyle w:val="SingleTxt"/>
      </w:pPr>
      <w:r w:rsidRPr="00C20B64">
        <w:tab/>
        <w:t>251.</w:t>
      </w:r>
      <w:r w:rsidRPr="00C20B64">
        <w:tab/>
      </w:r>
      <w:r w:rsidRPr="00C20B64">
        <w:rPr>
          <w:i/>
          <w:iCs/>
        </w:rPr>
        <w:t>Notes</w:t>
      </w:r>
      <w:r w:rsidRPr="00C20B64">
        <w:t xml:space="preserve"> the work under the Jakarta Mandate on Marine and Coastal Biological Diversity</w:t>
      </w:r>
      <w:r w:rsidRPr="00C20B64">
        <w:rPr>
          <w:rStyle w:val="FootnoteReference"/>
        </w:rPr>
        <w:footnoteReference w:id="114"/>
      </w:r>
      <w:r w:rsidRPr="00C20B64">
        <w:t xml:space="preserve"> and the Convention on Biological Diversity elaborated programme of work on marine and coastal biological diversity,</w:t>
      </w:r>
      <w:r w:rsidRPr="00C20B64">
        <w:rPr>
          <w:rStyle w:val="FootnoteReference"/>
        </w:rPr>
        <w:footnoteReference w:id="115"/>
      </w:r>
      <w:r w:rsidRPr="00C20B64">
        <w:t xml:space="preserve"> and, while reiterating the central role of the General Assembly relating to the conservation and sustainable use of marine biological diversity beyond areas of national jurisdiction, notes with appreciation the complementary technical and scientific work done by the Conference of the Parties to the Convention on Biological Diversity; </w:t>
      </w:r>
    </w:p>
    <w:p w14:paraId="6846D071" w14:textId="77777777" w:rsidR="00C27570" w:rsidRPr="00C20B64" w:rsidRDefault="00C27570" w:rsidP="00C27570">
      <w:pPr>
        <w:pStyle w:val="SingleTxt"/>
      </w:pPr>
      <w:r w:rsidRPr="00C20B64">
        <w:tab/>
        <w:t>252.</w:t>
      </w:r>
      <w:r w:rsidRPr="00C20B64">
        <w:tab/>
      </w:r>
      <w:r w:rsidRPr="00C20B64">
        <w:rPr>
          <w:i/>
          <w:iCs/>
        </w:rPr>
        <w:t>Reaffirms</w:t>
      </w:r>
      <w:r w:rsidRPr="00C20B64">
        <w:t xml:space="preserve"> the need for States, individually or through competent international organizations, to urgently consider ways to integrate and improve, based on the best available scientific information and the precautionary approach and in accordance with the Convention and related agreements and instruments, the management of risks to the marine biodiversity of seamounts, cold water corals, hydrothermal vents and certain other underwater features; </w:t>
      </w:r>
    </w:p>
    <w:p w14:paraId="7FB77044" w14:textId="77777777" w:rsidR="00C27570" w:rsidRPr="00C20B64" w:rsidRDefault="00C27570" w:rsidP="00C27570">
      <w:pPr>
        <w:pStyle w:val="SingleTxt"/>
      </w:pPr>
      <w:r w:rsidRPr="00C20B64">
        <w:tab/>
        <w:t>253.</w:t>
      </w:r>
      <w:r w:rsidRPr="00C20B64">
        <w:tab/>
      </w:r>
      <w:r w:rsidRPr="00C20B64">
        <w:rPr>
          <w:i/>
          <w:iCs/>
        </w:rPr>
        <w:t>Notes</w:t>
      </w:r>
      <w:r w:rsidRPr="00C20B64">
        <w:t xml:space="preserve"> the adoption by the thirteenth meeting of the Conference of the Parties to the Convention on Biological Diversity of a voluntary specific </w:t>
      </w:r>
      <w:proofErr w:type="spellStart"/>
      <w:r w:rsidRPr="00C20B64">
        <w:t>workplan</w:t>
      </w:r>
      <w:proofErr w:type="spellEnd"/>
      <w:r w:rsidRPr="00C20B64">
        <w:t xml:space="preserve"> for biodiversity in cold water areas within the jurisdictional scope of the Convention,</w:t>
      </w:r>
      <w:r w:rsidRPr="00C20B64">
        <w:rPr>
          <w:rStyle w:val="FootnoteReference"/>
        </w:rPr>
        <w:footnoteReference w:id="116"/>
      </w:r>
      <w:r w:rsidRPr="00C20B64">
        <w:t xml:space="preserve"> and invites Parties to that Convention to implement the </w:t>
      </w:r>
      <w:proofErr w:type="spellStart"/>
      <w:r w:rsidRPr="00C20B64">
        <w:t>workplan</w:t>
      </w:r>
      <w:proofErr w:type="spellEnd"/>
      <w:r w:rsidRPr="00C20B64">
        <w:t>;</w:t>
      </w:r>
    </w:p>
    <w:p w14:paraId="3B5ACC27" w14:textId="77777777" w:rsidR="00C27570" w:rsidRPr="00C20B64" w:rsidRDefault="00C27570" w:rsidP="00C27570">
      <w:pPr>
        <w:pStyle w:val="SingleTxt"/>
      </w:pPr>
      <w:r w:rsidRPr="00C20B64">
        <w:tab/>
        <w:t>254.</w:t>
      </w:r>
      <w:r w:rsidRPr="00C20B64">
        <w:tab/>
      </w:r>
      <w:r w:rsidRPr="00C20B64">
        <w:rPr>
          <w:i/>
          <w:iCs/>
        </w:rPr>
        <w:t>Calls upon</w:t>
      </w:r>
      <w:r w:rsidRPr="00C20B64">
        <w:t xml:space="preserve"> States and international organizations to urgently take further action to address, in accordance with international law, destructive practices that have adverse impacts on marine biodiversity and ecosystems, including seamounts, hydrothermal vents and cold water corals; </w:t>
      </w:r>
    </w:p>
    <w:p w14:paraId="2556B9EE" w14:textId="77777777" w:rsidR="00C27570" w:rsidRPr="00C20B64" w:rsidRDefault="00C27570" w:rsidP="00C27570">
      <w:pPr>
        <w:pStyle w:val="SingleTxt"/>
      </w:pPr>
      <w:r w:rsidRPr="00C20B64">
        <w:tab/>
        <w:t>255.</w:t>
      </w:r>
      <w:r w:rsidRPr="00C20B64">
        <w:tab/>
      </w:r>
      <w:r w:rsidRPr="00C20B64">
        <w:rPr>
          <w:i/>
          <w:iCs/>
        </w:rPr>
        <w:t>Calls upon</w:t>
      </w:r>
      <w:r w:rsidRPr="00C20B64">
        <w:t xml:space="preserve"> States to strengthen, in a manner consistent with international law, </w:t>
      </w:r>
      <w:proofErr w:type="gramStart"/>
      <w:r w:rsidRPr="00C20B64">
        <w:t>in particular the</w:t>
      </w:r>
      <w:proofErr w:type="gramEnd"/>
      <w:r w:rsidRPr="00C20B64">
        <w:t xml:space="preserve"> Convention, the conservation and management of marine biodiversity and ecosystems and national policies in relation to area-based management tools, including marine protected areas;</w:t>
      </w:r>
    </w:p>
    <w:p w14:paraId="0B279710" w14:textId="77777777" w:rsidR="00C27570" w:rsidRPr="00C20B64" w:rsidRDefault="00C27570" w:rsidP="00C27570">
      <w:pPr>
        <w:pStyle w:val="SingleTxt"/>
      </w:pPr>
      <w:r w:rsidRPr="00C20B64">
        <w:tab/>
        <w:t>256.</w:t>
      </w:r>
      <w:r w:rsidRPr="00C20B64">
        <w:tab/>
      </w:r>
      <w:r w:rsidRPr="00C20B64">
        <w:rPr>
          <w:i/>
          <w:iCs/>
        </w:rPr>
        <w:t>Recalls</w:t>
      </w:r>
      <w:r w:rsidRPr="00C20B64">
        <w:t xml:space="preserve"> that, in “The future we want”, States reaffirmed the importance of area-based conservation measures, including marine protected areas, consistent with international law and based on best available scientific information, as a tool for conservation of biological diversity and sustainable use of its components, and noted decision X/2 of the tenth Meeting of the Conference of the Parties to the Convention on Biological Diversity, that by 2020, 10 per cent of coastal and marine areas, especially areas of particular importance for biodiversity and ecosystem </w:t>
      </w:r>
      <w:r w:rsidRPr="00C20B64">
        <w:lastRenderedPageBreak/>
        <w:t>services, are to be conserved through effectively and equitably managed, ecologically representative and well-connected systems of protected areas and other effective area-based conservation measures;</w:t>
      </w:r>
      <w:r w:rsidRPr="00C20B64">
        <w:rPr>
          <w:vertAlign w:val="superscript"/>
        </w:rPr>
        <w:t>108</w:t>
      </w:r>
      <w:r w:rsidRPr="00C20B64">
        <w:t xml:space="preserve"> </w:t>
      </w:r>
    </w:p>
    <w:p w14:paraId="08DAEBC0" w14:textId="77777777" w:rsidR="00C27570" w:rsidRPr="00C20B64" w:rsidRDefault="00C27570" w:rsidP="00C27570">
      <w:pPr>
        <w:pStyle w:val="SingleTxt"/>
      </w:pPr>
      <w:r w:rsidRPr="00C20B64">
        <w:tab/>
        <w:t>257.</w:t>
      </w:r>
      <w:r w:rsidRPr="00C20B64">
        <w:tab/>
      </w:r>
      <w:r w:rsidRPr="00B74CBC">
        <w:rPr>
          <w:i/>
          <w:iCs/>
          <w:highlight w:val="yellow"/>
        </w:rPr>
        <w:t>Encourages</w:t>
      </w:r>
      <w:r w:rsidRPr="00B74CBC">
        <w:rPr>
          <w:highlight w:val="yellow"/>
        </w:rPr>
        <w:t xml:space="preserve"> States, in this regard, to further progress towards the establishment of marine protected areas, including representative networks, and calls upon States to further consider options to identify and protect ecologically or biologically significant areas, consistent with international law and </w:t>
      </w:r>
      <w:proofErr w:type="gramStart"/>
      <w:r w:rsidRPr="00B74CBC">
        <w:rPr>
          <w:highlight w:val="yellow"/>
        </w:rPr>
        <w:t>on the basis of</w:t>
      </w:r>
      <w:proofErr w:type="gramEnd"/>
      <w:r w:rsidRPr="00B74CBC">
        <w:rPr>
          <w:highlight w:val="yellow"/>
        </w:rPr>
        <w:t xml:space="preserve"> the best available scientific information;</w:t>
      </w:r>
      <w:r w:rsidRPr="00C20B64">
        <w:t xml:space="preserve"> </w:t>
      </w:r>
    </w:p>
    <w:p w14:paraId="5192DB4C" w14:textId="77777777" w:rsidR="00C27570" w:rsidRPr="00C20B64" w:rsidRDefault="00C27570" w:rsidP="00C27570">
      <w:pPr>
        <w:pStyle w:val="SingleTxt"/>
      </w:pPr>
      <w:r w:rsidRPr="00C20B64">
        <w:tab/>
        <w:t>258.</w:t>
      </w:r>
      <w:r w:rsidRPr="00C20B64">
        <w:tab/>
      </w:r>
      <w:r w:rsidRPr="00C20B64">
        <w:rPr>
          <w:i/>
          <w:iCs/>
        </w:rPr>
        <w:t>Invites</w:t>
      </w:r>
      <w:r w:rsidRPr="00C20B64">
        <w:t xml:space="preserve"> States to identify measures to achieve Aichi Biodiversity Target 11, enshrined in decision X/2 of the tenth meeting of the Conference of the Parties to the Convention on Biological Diversity, and takes note of the announcements made by some States in this regard;</w:t>
      </w:r>
    </w:p>
    <w:p w14:paraId="09F3D572" w14:textId="77777777" w:rsidR="00C27570" w:rsidRPr="00C20B64" w:rsidRDefault="00C27570" w:rsidP="00C27570">
      <w:pPr>
        <w:pStyle w:val="SingleTxt"/>
      </w:pPr>
      <w:r w:rsidRPr="00C20B64">
        <w:tab/>
        <w:t>259.</w:t>
      </w:r>
      <w:r w:rsidRPr="00C20B64">
        <w:tab/>
      </w:r>
      <w:r w:rsidRPr="00C20B64">
        <w:rPr>
          <w:i/>
          <w:iCs/>
        </w:rPr>
        <w:t>Reaffirms</w:t>
      </w:r>
      <w:r w:rsidRPr="00C20B64">
        <w:t xml:space="preserve"> the need for States to continue and intensify their efforts, directly and through competent international organizations, to develop and facilitate the use of diverse approaches and tools for conserving and managing vulnerable marine ecosystems, including the possible establishment of marine protected areas, consistent with international law, as reflected in the Convention, and based on the best scientific information available; </w:t>
      </w:r>
    </w:p>
    <w:p w14:paraId="6A5019EE" w14:textId="77777777" w:rsidR="00C27570" w:rsidRPr="00C20B64" w:rsidRDefault="00C27570" w:rsidP="00C27570">
      <w:pPr>
        <w:pStyle w:val="SingleTxt"/>
      </w:pPr>
      <w:r w:rsidRPr="00C20B64">
        <w:tab/>
        <w:t>260.</w:t>
      </w:r>
      <w:r w:rsidRPr="00C20B64">
        <w:tab/>
      </w:r>
      <w:r w:rsidRPr="00C20B64">
        <w:rPr>
          <w:i/>
          <w:iCs/>
        </w:rPr>
        <w:t>Notes</w:t>
      </w:r>
      <w:r w:rsidRPr="00C20B64">
        <w:t xml:space="preserve"> the work of States, relevant intergovernmental organizations and bodies, including the Convention on Biological Diversity, in the assessment of scientific information on and compilation of ecological criteria for the identification of marine areas that may require protection, in the light of the objective of the World Summit on Sustainable Development to develop and facilitate the use of diverse approaches and tools, such as ecosystem approaches and the establishment of marine protected areas consistent with international law, as reflected in the Convention, and based on scientific information, including representative networks;</w:t>
      </w:r>
      <w:r w:rsidRPr="00C20B64">
        <w:rPr>
          <w:vertAlign w:val="superscript"/>
        </w:rPr>
        <w:t>20</w:t>
      </w:r>
      <w:r w:rsidRPr="00C20B64">
        <w:t xml:space="preserve"> </w:t>
      </w:r>
    </w:p>
    <w:p w14:paraId="1DFF9D0C" w14:textId="77777777" w:rsidR="00C27570" w:rsidRPr="00C20B64" w:rsidRDefault="00C27570" w:rsidP="00C27570">
      <w:pPr>
        <w:pStyle w:val="SingleTxt"/>
      </w:pPr>
      <w:r w:rsidRPr="00C20B64">
        <w:tab/>
        <w:t>261.</w:t>
      </w:r>
      <w:r w:rsidRPr="00C20B64">
        <w:tab/>
      </w:r>
      <w:r w:rsidRPr="00C20B64">
        <w:rPr>
          <w:i/>
          <w:iCs/>
        </w:rPr>
        <w:t>Recalls</w:t>
      </w:r>
      <w:r w:rsidRPr="00C20B64">
        <w:t xml:space="preserve"> that the Conference of the Parties to the Convention on Biological Diversity, at its ninth meeting, adopted scientific criteria for identifying ecologically or biologically significant marine areas in need of protection in open-ocean waters and deep-sea habitats and scientific guidance for selecting areas to establish a representative network of marine protected areas, including in open-ocean waters and deep-sea habitats,</w:t>
      </w:r>
      <w:r w:rsidRPr="00C20B64">
        <w:rPr>
          <w:rStyle w:val="FootnoteReference"/>
        </w:rPr>
        <w:footnoteReference w:id="117"/>
      </w:r>
      <w:r w:rsidRPr="00C20B64">
        <w:t xml:space="preserve"> and notes the ongoing work under the Convention on Biological Diversity on the application of the scientific criteria for ecologically or biologically significant marine areas through the organization of a series of regional workshops; </w:t>
      </w:r>
    </w:p>
    <w:p w14:paraId="7238AA2D" w14:textId="77777777" w:rsidR="00C27570" w:rsidRPr="00C20B64" w:rsidRDefault="00C27570" w:rsidP="00C27570">
      <w:pPr>
        <w:pStyle w:val="SingleTxt"/>
      </w:pPr>
      <w:r w:rsidRPr="00C20B64">
        <w:tab/>
        <w:t>262.</w:t>
      </w:r>
      <w:r w:rsidRPr="00C20B64">
        <w:tab/>
      </w:r>
      <w:r w:rsidRPr="00C20B64">
        <w:rPr>
          <w:i/>
          <w:iCs/>
        </w:rPr>
        <w:t>Also recalls</w:t>
      </w:r>
      <w:r w:rsidRPr="00C20B64">
        <w:t xml:space="preserve"> that the Food and Agriculture Organization of the United Nations has developed guidance for the identification of vulnerable marine ecosystems through the International Guidelines for the Management of Deep-sea Fisheries in the High Seas, and notes its ongoing work to support application of the Guidelines by States and to maintain a database of vulnerable marine ecosystems; </w:t>
      </w:r>
    </w:p>
    <w:p w14:paraId="02E571DE" w14:textId="77777777" w:rsidR="00C27570" w:rsidRPr="00C20B64" w:rsidRDefault="00C27570" w:rsidP="00C27570">
      <w:pPr>
        <w:pStyle w:val="SingleTxt"/>
      </w:pPr>
      <w:r w:rsidRPr="00C20B64">
        <w:tab/>
        <w:t>263.</w:t>
      </w:r>
      <w:r w:rsidRPr="00C20B64">
        <w:tab/>
      </w:r>
      <w:r w:rsidRPr="00C20B64">
        <w:rPr>
          <w:i/>
          <w:iCs/>
        </w:rPr>
        <w:t>Notes with appreciation</w:t>
      </w:r>
      <w:r w:rsidRPr="00C20B64">
        <w:t xml:space="preserve"> the work of the Sustainable Ocean Initiative under the Convention on Biological Diversity, and notes in this regard the global dialogue with regional seas organizations and regional fisheries bodies on accelerating progress towards the Aichi Biodiversity Targets, held in Seoul, from 26 to 29 September 2016;</w:t>
      </w:r>
    </w:p>
    <w:p w14:paraId="374E0C51" w14:textId="77777777" w:rsidR="00C27570" w:rsidRPr="00C20B64" w:rsidRDefault="00C27570" w:rsidP="00C27570">
      <w:pPr>
        <w:pStyle w:val="SingleTxt"/>
      </w:pPr>
      <w:r w:rsidRPr="00C20B64">
        <w:tab/>
        <w:t>264.</w:t>
      </w:r>
      <w:r w:rsidRPr="00C20B64">
        <w:tab/>
      </w:r>
      <w:r w:rsidRPr="00C20B64">
        <w:rPr>
          <w:i/>
          <w:iCs/>
        </w:rPr>
        <w:t>Notes</w:t>
      </w:r>
      <w:r w:rsidRPr="00C20B64">
        <w:t xml:space="preserve"> the ongoing work of the International Maritime Organization to identify and designate as Particularly Sensitive Sea Areas marine areas which are </w:t>
      </w:r>
      <w:r w:rsidRPr="00C20B64">
        <w:lastRenderedPageBreak/>
        <w:t>recognized for their significance in terms of ecological, socioeconomic or scientific criteria and are vulnerable to damage by international shipping activities;</w:t>
      </w:r>
      <w:r w:rsidRPr="00C20B64">
        <w:rPr>
          <w:rStyle w:val="FootnoteReference"/>
        </w:rPr>
        <w:footnoteReference w:id="118"/>
      </w:r>
      <w:r w:rsidRPr="00C20B64">
        <w:t xml:space="preserve"> </w:t>
      </w:r>
    </w:p>
    <w:p w14:paraId="483B61E2" w14:textId="77777777" w:rsidR="00C27570" w:rsidRPr="00C20B64" w:rsidRDefault="00C27570" w:rsidP="00C27570">
      <w:pPr>
        <w:pStyle w:val="SingleTxt"/>
      </w:pPr>
      <w:r w:rsidRPr="00C20B64">
        <w:tab/>
        <w:t>265.</w:t>
      </w:r>
      <w:r w:rsidRPr="00C20B64">
        <w:tab/>
      </w:r>
      <w:r w:rsidRPr="00C20B64">
        <w:rPr>
          <w:i/>
          <w:iCs/>
        </w:rPr>
        <w:t>Acknowledges</w:t>
      </w:r>
      <w:r w:rsidRPr="00C20B64">
        <w:t xml:space="preserve"> the Micronesia Challenge, the Eastern Tropical Pacific Seascape project, the Caribbean Challenge and the Coral Triangle Initiative, which</w:t>
      </w:r>
      <w:proofErr w:type="gramStart"/>
      <w:r w:rsidRPr="00C20B64">
        <w:t>, in particular, seek</w:t>
      </w:r>
      <w:proofErr w:type="gramEnd"/>
      <w:r w:rsidRPr="00C20B64">
        <w:t xml:space="preserve"> to create and link domestic marine protected areas to better facilitate ecosystem approaches, and reaffirms the need for further international cooperation, coordination and collaboration in support of such initiatives; </w:t>
      </w:r>
    </w:p>
    <w:p w14:paraId="2926FF82" w14:textId="77777777" w:rsidR="00C27570" w:rsidRPr="00C20B64" w:rsidRDefault="00C27570" w:rsidP="00C27570">
      <w:pPr>
        <w:pStyle w:val="SingleTxt"/>
      </w:pPr>
      <w:r w:rsidRPr="00C20B64">
        <w:tab/>
        <w:t>266.</w:t>
      </w:r>
      <w:r w:rsidRPr="00C20B64">
        <w:tab/>
      </w:r>
      <w:r w:rsidRPr="00C20B64">
        <w:rPr>
          <w:i/>
          <w:iCs/>
        </w:rPr>
        <w:t>Reiterates its support</w:t>
      </w:r>
      <w:r w:rsidRPr="00C20B64">
        <w:t xml:space="preserve"> for the International Coral Reef Initiative, notes that the next International Coral Reef Initiative General Meeting is scheduled to be held in Nairobi from 7 to 9 December 2017, and supports the elaborated programme of work of the Convention on Biological Diversity on marine and coastal biological diversity related to coral reefs under the Jakarta Mandate on Marine and Coastal Biological Diversity; </w:t>
      </w:r>
    </w:p>
    <w:p w14:paraId="5824E0FD" w14:textId="77777777" w:rsidR="00C27570" w:rsidRPr="00C20B64" w:rsidRDefault="00C27570" w:rsidP="00C27570">
      <w:pPr>
        <w:pStyle w:val="SingleTxt"/>
      </w:pPr>
      <w:r w:rsidRPr="00C20B64">
        <w:tab/>
        <w:t>267.</w:t>
      </w:r>
      <w:r w:rsidRPr="00C20B64">
        <w:tab/>
      </w:r>
      <w:r w:rsidRPr="00C20B64">
        <w:rPr>
          <w:i/>
          <w:iCs/>
        </w:rPr>
        <w:t>Recalls</w:t>
      </w:r>
      <w:r w:rsidRPr="00C20B64">
        <w:t xml:space="preserve"> that, in “The future we want”, States recognized the significant economic, social and environmental contributions of coral reefs, in particular to islands and other coastal States, as well as the significant vulnerability of coral reefs and mangroves to impacts, including from climate change, ocean acidification, overfishing, destructive fishing practices and pollution, and supported international cooperation with a view to conserving coral reef and mangrove ecosystems and realizing their social, economic and environmental benefits, as well as facilitating technical collaboration and voluntary information-sharing;</w:t>
      </w:r>
    </w:p>
    <w:p w14:paraId="19D81DAF" w14:textId="77777777" w:rsidR="00C27570" w:rsidRPr="00C20B64" w:rsidRDefault="00C27570" w:rsidP="00C27570">
      <w:pPr>
        <w:pStyle w:val="SingleTxt"/>
      </w:pPr>
      <w:r w:rsidRPr="00C20B64">
        <w:tab/>
        <w:t>268.</w:t>
      </w:r>
      <w:r w:rsidRPr="00C20B64">
        <w:tab/>
      </w:r>
      <w:r w:rsidRPr="00C20B64">
        <w:rPr>
          <w:i/>
          <w:iCs/>
        </w:rPr>
        <w:t>Encourages</w:t>
      </w:r>
      <w:r w:rsidRPr="00C20B64">
        <w:t xml:space="preserve"> States and relevant international institutions to improve efforts to address coral bleaching by, inter alia, improving monitoring to predict and identify bleaching events, supporting and strengthening action taken during such events and improving strategies to manage reefs to support their natural resilience and enhance their ability to withstand other pressures, including ocean acidification, and in this regard also encourages States to implement the priority actions to achieve Aichi Biodiversity Target 10 for coral reefs and closely associated ecosystems, adopted by the twelfth meeting of the Conference of the Parties to the Convention on Biological Diversity;</w:t>
      </w:r>
      <w:r w:rsidRPr="00C20B64">
        <w:rPr>
          <w:vertAlign w:val="superscript"/>
        </w:rPr>
        <w:t>88</w:t>
      </w:r>
    </w:p>
    <w:p w14:paraId="12F778E6" w14:textId="77777777" w:rsidR="00C27570" w:rsidRPr="00C20B64" w:rsidRDefault="00C27570" w:rsidP="00C27570">
      <w:pPr>
        <w:pStyle w:val="SingleTxt"/>
      </w:pPr>
      <w:r w:rsidRPr="00C20B64">
        <w:tab/>
        <w:t>269.</w:t>
      </w:r>
      <w:r w:rsidRPr="00C20B64">
        <w:tab/>
      </w:r>
      <w:r w:rsidRPr="00C20B64">
        <w:rPr>
          <w:i/>
          <w:iCs/>
        </w:rPr>
        <w:t>Encourages</w:t>
      </w:r>
      <w:r w:rsidRPr="00C20B64">
        <w:t xml:space="preserve"> States to cooperate, directly or through competent international bodies, in exchanging information in the event of accidents involving vessels on coral reefs and in promoting the development of economic assessment techniques for both restoration and non-use values of coral reef systems; </w:t>
      </w:r>
    </w:p>
    <w:p w14:paraId="3AE5DD7B" w14:textId="77777777" w:rsidR="00C27570" w:rsidRPr="00C20B64" w:rsidRDefault="00C27570" w:rsidP="00C27570">
      <w:pPr>
        <w:pStyle w:val="SingleTxt"/>
      </w:pPr>
      <w:r w:rsidRPr="00C20B64">
        <w:tab/>
        <w:t>270.</w:t>
      </w:r>
      <w:r w:rsidRPr="00C20B64">
        <w:tab/>
      </w:r>
      <w:r w:rsidRPr="00C20B64">
        <w:rPr>
          <w:i/>
          <w:iCs/>
        </w:rPr>
        <w:t>Emphasizes</w:t>
      </w:r>
      <w:r w:rsidRPr="00C20B64">
        <w:t xml:space="preserve"> the need to mainstream sustainable coral reef management and integrated watershed management into national development strategies, as well as into the activities of relevant United Nations agencies and programmes, international financial institutions and the donor community; </w:t>
      </w:r>
    </w:p>
    <w:p w14:paraId="1F6E8DEE" w14:textId="77777777" w:rsidR="00C27570" w:rsidRPr="00C20B64" w:rsidRDefault="00C27570" w:rsidP="00C27570">
      <w:pPr>
        <w:pStyle w:val="SingleTxt"/>
      </w:pPr>
      <w:r w:rsidRPr="00C20B64">
        <w:tab/>
        <w:t>271.</w:t>
      </w:r>
      <w:r w:rsidRPr="00C20B64">
        <w:tab/>
      </w:r>
      <w:r w:rsidRPr="00C20B64">
        <w:rPr>
          <w:i/>
          <w:iCs/>
        </w:rPr>
        <w:t>Notes</w:t>
      </w:r>
      <w:r w:rsidRPr="00C20B64">
        <w:t xml:space="preserve"> that ocean noise has potential significant adverse impacts on living marine resources, affirms the importance of sound scientific studies in addressing this matter, encourages further research, studies and consideration of the impacts of ocean noise on living marine resources, notes the work of States and competent international organizations in that regard, and requests the Division to continue to compile the peer-reviewed scientific studies it receives from Member States and intergovernmental organizations pursuant to paragraph 107 of resolution </w:t>
      </w:r>
      <w:hyperlink r:id="rId65" w:history="1">
        <w:r w:rsidRPr="00C20B64">
          <w:rPr>
            <w:rStyle w:val="Hyperlink"/>
          </w:rPr>
          <w:t>61/222</w:t>
        </w:r>
      </w:hyperlink>
      <w:r w:rsidRPr="00C20B64">
        <w:t xml:space="preserve"> and, as appropriate, to make them, or references and links to them, available on its website; </w:t>
      </w:r>
    </w:p>
    <w:p w14:paraId="6F47998E" w14:textId="77777777" w:rsidR="00C27570" w:rsidRPr="00C20B64" w:rsidRDefault="00C27570" w:rsidP="00C27570">
      <w:pPr>
        <w:pStyle w:val="SingleTxt"/>
      </w:pPr>
      <w:r w:rsidRPr="00C20B64">
        <w:lastRenderedPageBreak/>
        <w:tab/>
        <w:t>272.</w:t>
      </w:r>
      <w:r w:rsidRPr="00C20B64">
        <w:tab/>
      </w:r>
      <w:r w:rsidRPr="00C20B64">
        <w:rPr>
          <w:i/>
          <w:iCs/>
        </w:rPr>
        <w:t>Notes</w:t>
      </w:r>
      <w:r w:rsidRPr="00C20B64">
        <w:t xml:space="preserve"> the approval by the International Maritime Organization of Guidelines for the Reduction of Underwater Noise from Commercial Shipping to Address Adverse Impacts on Marine Life, and invites the International Maritime Organization to promote and encourage their implementation for existing ships and new vessels, when appropriate, including by promoting measures that may reduce cavitation;</w:t>
      </w:r>
      <w:r w:rsidRPr="00C20B64">
        <w:rPr>
          <w:rStyle w:val="FootnoteReference"/>
        </w:rPr>
        <w:footnoteReference w:id="119"/>
      </w:r>
    </w:p>
    <w:p w14:paraId="28DAE256" w14:textId="77777777" w:rsidR="00C27570" w:rsidRPr="00C20B64" w:rsidRDefault="00C27570" w:rsidP="00C27570">
      <w:pPr>
        <w:pStyle w:val="SingleTxt"/>
      </w:pPr>
      <w:r w:rsidRPr="00C20B64">
        <w:tab/>
        <w:t>273.</w:t>
      </w:r>
      <w:r w:rsidRPr="00C20B64">
        <w:tab/>
      </w:r>
      <w:r w:rsidRPr="00C20B64">
        <w:rPr>
          <w:i/>
          <w:iCs/>
        </w:rPr>
        <w:t>Encourages</w:t>
      </w:r>
      <w:r w:rsidRPr="00C20B64">
        <w:t xml:space="preserve"> further research into technologies to reduce the impact of underwater noise on marine life;</w:t>
      </w:r>
    </w:p>
    <w:p w14:paraId="7029B98F" w14:textId="77777777" w:rsidR="00C27570" w:rsidRPr="00C20B64" w:rsidRDefault="00C27570" w:rsidP="00C27570">
      <w:pPr>
        <w:pStyle w:val="SingleTxt"/>
        <w:spacing w:after="0" w:line="120" w:lineRule="exact"/>
        <w:rPr>
          <w:sz w:val="10"/>
        </w:rPr>
      </w:pPr>
    </w:p>
    <w:p w14:paraId="0BC08542" w14:textId="77777777" w:rsidR="00C27570" w:rsidRPr="00C20B64" w:rsidRDefault="00C27570" w:rsidP="00C27570">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2534" w:right="1260" w:hanging="1267"/>
        <w:jc w:val="center"/>
        <w:rPr>
          <w:lang w:val="en-GB"/>
        </w:rPr>
      </w:pPr>
      <w:r w:rsidRPr="00C20B64">
        <w:rPr>
          <w:lang w:val="en-GB"/>
        </w:rPr>
        <w:t>XI</w:t>
      </w:r>
    </w:p>
    <w:p w14:paraId="73C4F470" w14:textId="77777777" w:rsidR="00C27570" w:rsidRPr="00C20B64" w:rsidRDefault="00C27570" w:rsidP="00C27570">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2534" w:right="1260" w:hanging="1267"/>
        <w:jc w:val="center"/>
        <w:rPr>
          <w:lang w:val="en-GB"/>
        </w:rPr>
      </w:pPr>
      <w:r w:rsidRPr="00C20B64">
        <w:rPr>
          <w:lang w:val="en-GB"/>
        </w:rPr>
        <w:t>Marine science</w:t>
      </w:r>
    </w:p>
    <w:p w14:paraId="65E2671E" w14:textId="77777777" w:rsidR="00C27570" w:rsidRPr="00C20B64" w:rsidRDefault="00C27570" w:rsidP="00C27570">
      <w:pPr>
        <w:pStyle w:val="SingleTxt"/>
        <w:spacing w:after="0" w:line="120" w:lineRule="exact"/>
        <w:rPr>
          <w:sz w:val="10"/>
        </w:rPr>
      </w:pPr>
    </w:p>
    <w:p w14:paraId="399AE29C" w14:textId="77777777" w:rsidR="00C27570" w:rsidRPr="00C20B64" w:rsidRDefault="00C27570" w:rsidP="00C27570">
      <w:pPr>
        <w:pStyle w:val="SingleTxt"/>
      </w:pPr>
      <w:r w:rsidRPr="00C20B64">
        <w:tab/>
        <w:t>274.</w:t>
      </w:r>
      <w:r w:rsidRPr="00C20B64">
        <w:tab/>
      </w:r>
      <w:r w:rsidRPr="00C20B64">
        <w:rPr>
          <w:i/>
          <w:iCs/>
        </w:rPr>
        <w:t>Calls upon</w:t>
      </w:r>
      <w:r w:rsidRPr="00C20B64">
        <w:t xml:space="preserve"> States, individually or in collaboration with each other or with competent international organizations and bodies, to continue to strive to improve understanding and knowledge of the oceans and the deep sea, including</w:t>
      </w:r>
      <w:proofErr w:type="gramStart"/>
      <w:r w:rsidRPr="00C20B64">
        <w:t>, in particular, the</w:t>
      </w:r>
      <w:proofErr w:type="gramEnd"/>
      <w:r w:rsidRPr="00C20B64">
        <w:t xml:space="preserve"> extent and vulnerability of deep sea biodiversity and ecosystems, by increasing their marine scientific research activities in accordance with the Convention; </w:t>
      </w:r>
    </w:p>
    <w:p w14:paraId="05F4460E" w14:textId="77777777" w:rsidR="00C27570" w:rsidRPr="00C20B64" w:rsidRDefault="00C27570" w:rsidP="00C27570">
      <w:pPr>
        <w:pStyle w:val="SingleTxt"/>
      </w:pPr>
      <w:r w:rsidRPr="00C20B64">
        <w:tab/>
        <w:t>275.</w:t>
      </w:r>
      <w:r w:rsidRPr="00C20B64">
        <w:tab/>
      </w:r>
      <w:r w:rsidRPr="00C20B64">
        <w:rPr>
          <w:i/>
          <w:iCs/>
        </w:rPr>
        <w:t>Encourages</w:t>
      </w:r>
      <w:r w:rsidRPr="00C20B64">
        <w:t xml:space="preserve">, in that regard, relevant international organizations and other donors to consider supporting the Endowment Fund of the International Seabed Authority </w:t>
      </w:r>
      <w:proofErr w:type="gramStart"/>
      <w:r w:rsidRPr="00C20B64">
        <w:t>in order to</w:t>
      </w:r>
      <w:proofErr w:type="gramEnd"/>
      <w:r w:rsidRPr="00C20B64">
        <w:t xml:space="preserve"> promote the conduct of collaborative marine scientific research in the international seabed area by supporting the participation of qualified scientists and technical personnel from developing countries in relevant programmes, initiatives and activities; </w:t>
      </w:r>
    </w:p>
    <w:p w14:paraId="0730303A" w14:textId="77777777" w:rsidR="00C27570" w:rsidRPr="00C20B64" w:rsidRDefault="00C27570" w:rsidP="00C27570">
      <w:pPr>
        <w:pStyle w:val="SingleTxt"/>
      </w:pPr>
      <w:r w:rsidRPr="00C20B64">
        <w:tab/>
        <w:t>276.</w:t>
      </w:r>
      <w:r w:rsidRPr="00C20B64">
        <w:tab/>
      </w:r>
      <w:r w:rsidRPr="00C20B64">
        <w:rPr>
          <w:i/>
          <w:iCs/>
        </w:rPr>
        <w:t>Notes with concern</w:t>
      </w:r>
      <w:r w:rsidRPr="00C20B64">
        <w:t xml:space="preserve"> that human-related threats, such as marine debris, ship strikes, underwater noise, persistent contaminants, coastal development activities, oil spills and discarded fishing gear, together may severely impact marine life, including its higher trophic levels, and calls upon States and competent international organizations to cooperate and coordinate their research efforts in this regard so as to reduce these impacts and preserve the integrity of the whole marine </w:t>
      </w:r>
      <w:r w:rsidRPr="00C20B64">
        <w:rPr>
          <w:spacing w:val="2"/>
        </w:rPr>
        <w:t>ecosystem, while fully respecting the mandates of relevant international organizations;</w:t>
      </w:r>
      <w:r w:rsidRPr="00C20B64">
        <w:t xml:space="preserve"> </w:t>
      </w:r>
    </w:p>
    <w:p w14:paraId="5EB6C9D4" w14:textId="77777777" w:rsidR="00C27570" w:rsidRPr="00C20B64" w:rsidRDefault="00C27570" w:rsidP="00C27570">
      <w:pPr>
        <w:pStyle w:val="SingleTxt"/>
      </w:pPr>
      <w:r w:rsidRPr="00C20B64">
        <w:tab/>
      </w:r>
      <w:r w:rsidRPr="00B74CBC">
        <w:rPr>
          <w:highlight w:val="yellow"/>
        </w:rPr>
        <w:t>277.</w:t>
      </w:r>
      <w:r w:rsidRPr="00B74CBC">
        <w:rPr>
          <w:highlight w:val="yellow"/>
        </w:rPr>
        <w:tab/>
      </w:r>
      <w:r w:rsidRPr="00B74CBC">
        <w:rPr>
          <w:i/>
          <w:iCs/>
          <w:highlight w:val="yellow"/>
        </w:rPr>
        <w:t>Welcomes</w:t>
      </w:r>
      <w:r w:rsidRPr="00B74CBC">
        <w:rPr>
          <w:highlight w:val="yellow"/>
        </w:rPr>
        <w:t xml:space="preserve"> the programme entitled “Promote and facilitate the conduct of marine scientific research under the United Nations Convention on the Law of the Sea” of the Division and the Korea Maritime Institute carried out in cooperation with the Intergovernmental Oceanographic Commission with the aim of assisting developing countries, especially small island developing States, to build their capacities in the field of marine scientific research, and notes with appreciation that the second course under the programme was developed with the cooperation of the Organisation of Eastern Caribbean States and delivered in Castries, Saint Lucia, from 2 to 5 May 2017;</w:t>
      </w:r>
      <w:r w:rsidRPr="00C20B64">
        <w:t xml:space="preserve"> </w:t>
      </w:r>
    </w:p>
    <w:p w14:paraId="2569C307" w14:textId="77777777" w:rsidR="00C27570" w:rsidRPr="00C20B64" w:rsidRDefault="00C27570" w:rsidP="00C27570">
      <w:pPr>
        <w:pStyle w:val="SingleTxt"/>
      </w:pPr>
      <w:r w:rsidRPr="00C20B64">
        <w:tab/>
        <w:t>278.</w:t>
      </w:r>
      <w:r w:rsidRPr="00C20B64">
        <w:tab/>
      </w:r>
      <w:r w:rsidRPr="00C20B64">
        <w:rPr>
          <w:i/>
          <w:iCs/>
        </w:rPr>
        <w:t>Invites</w:t>
      </w:r>
      <w:r w:rsidRPr="00C20B64">
        <w:t xml:space="preserve"> all relevant organizations, funds, programmes and bodies within the United Nations system, in consultation with interested States, to coordinate relevant activities with regional and national marine scientific and technological centres in small island developing States, as appropriate, to ensure the more effective achievement of their objectives in accordance with relevant United Nations small island developing States development programmes and strategies; </w:t>
      </w:r>
    </w:p>
    <w:p w14:paraId="656BA46E" w14:textId="77777777" w:rsidR="00C27570" w:rsidRPr="00C20B64" w:rsidRDefault="00C27570" w:rsidP="00C27570">
      <w:pPr>
        <w:pStyle w:val="SingleTxt"/>
      </w:pPr>
      <w:r w:rsidRPr="00C20B64">
        <w:tab/>
      </w:r>
      <w:r w:rsidRPr="00B74CBC">
        <w:rPr>
          <w:highlight w:val="yellow"/>
        </w:rPr>
        <w:t>279.</w:t>
      </w:r>
      <w:r w:rsidRPr="00B74CBC">
        <w:rPr>
          <w:highlight w:val="yellow"/>
        </w:rPr>
        <w:tab/>
      </w:r>
      <w:r w:rsidRPr="00B74CBC">
        <w:rPr>
          <w:i/>
          <w:iCs/>
          <w:highlight w:val="yellow"/>
        </w:rPr>
        <w:t>Welcomes</w:t>
      </w:r>
      <w:r w:rsidRPr="00B74CBC">
        <w:rPr>
          <w:highlight w:val="yellow"/>
        </w:rPr>
        <w:t xml:space="preserve"> the resolution adopted by the Assembly of the Intergovernmental Oceanographic Commission at its twenty-eighth session, held in Paris from 18 to 25 June 2015, regarding the adoption of the Second International Indian Ocean Expedition as an important catalyst project linking Indian Ocean </w:t>
      </w:r>
      <w:r w:rsidRPr="00B74CBC">
        <w:rPr>
          <w:highlight w:val="yellow"/>
        </w:rPr>
        <w:lastRenderedPageBreak/>
        <w:t>processes to the global ocean and atmosphere, officially launched in Goa, India, on 4 December 2015 for an initial period of five years, invites States to participate in this initiative, and notes that two nodes of the Second International Indian Ocean Expedition Joint Project Office have been established to coordinate operations of the expedition in Perth, Australia, and Hyderabad, India;</w:t>
      </w:r>
      <w:r w:rsidRPr="00C20B64">
        <w:t xml:space="preserve"> </w:t>
      </w:r>
    </w:p>
    <w:p w14:paraId="6D8FF556" w14:textId="77777777" w:rsidR="00C27570" w:rsidRPr="00B74CBC" w:rsidRDefault="00C27570" w:rsidP="00C27570">
      <w:pPr>
        <w:pStyle w:val="SingleTxt"/>
        <w:rPr>
          <w:highlight w:val="yellow"/>
        </w:rPr>
      </w:pPr>
      <w:r w:rsidRPr="00C20B64">
        <w:tab/>
      </w:r>
      <w:r w:rsidRPr="00B74CBC">
        <w:rPr>
          <w:highlight w:val="yellow"/>
        </w:rPr>
        <w:t>280.</w:t>
      </w:r>
      <w:r w:rsidRPr="00B74CBC">
        <w:rPr>
          <w:highlight w:val="yellow"/>
        </w:rPr>
        <w:tab/>
      </w:r>
      <w:r w:rsidRPr="00B74CBC">
        <w:rPr>
          <w:i/>
          <w:iCs/>
          <w:highlight w:val="yellow"/>
        </w:rPr>
        <w:t>Notes with appreciation</w:t>
      </w:r>
      <w:r w:rsidRPr="00B74CBC">
        <w:rPr>
          <w:highlight w:val="yellow"/>
        </w:rPr>
        <w:t xml:space="preserve"> the work of the Intergovernmental Oceanographic Commission, with the advice of the Advisory Body of Experts on the Law of the Sea, on the development of procedures for the implementation of Parts XIII and XIV of the Convention; </w:t>
      </w:r>
    </w:p>
    <w:p w14:paraId="46C3DB3A" w14:textId="77777777" w:rsidR="00C27570" w:rsidRPr="00C20B64" w:rsidRDefault="00C27570" w:rsidP="00C27570">
      <w:pPr>
        <w:pStyle w:val="SingleTxt"/>
      </w:pPr>
      <w:r w:rsidRPr="00B74CBC">
        <w:rPr>
          <w:highlight w:val="yellow"/>
        </w:rPr>
        <w:tab/>
        <w:t>281.</w:t>
      </w:r>
      <w:r w:rsidRPr="00B74CBC">
        <w:rPr>
          <w:highlight w:val="yellow"/>
        </w:rPr>
        <w:tab/>
      </w:r>
      <w:r w:rsidRPr="00B74CBC">
        <w:rPr>
          <w:i/>
          <w:iCs/>
          <w:highlight w:val="yellow"/>
        </w:rPr>
        <w:t>Also notes with appreciation</w:t>
      </w:r>
      <w:r w:rsidRPr="00B74CBC">
        <w:rPr>
          <w:highlight w:val="yellow"/>
        </w:rPr>
        <w:t xml:space="preserve"> the work of the Advisory Body of Experts, including its work in cooperation with the Division, on the practice of member States related to marine scientific research and transfer of marine technology within the framework of the Convention, and welcomes the decision of the Executive Council of the Intergovernmental Oceanographic Commission at its forty-fifth session, held in Paris from 26 to 28 June 2012, that the Advisory Body will continue its work focused on priorities as tasked by Intergovernmental Oceanographic Commission governing bodies in line with the terms of reference, mobilizing </w:t>
      </w:r>
      <w:proofErr w:type="spellStart"/>
      <w:r w:rsidRPr="00B74CBC">
        <w:rPr>
          <w:highlight w:val="yellow"/>
        </w:rPr>
        <w:t>extrabudgetary</w:t>
      </w:r>
      <w:proofErr w:type="spellEnd"/>
      <w:r w:rsidRPr="00B74CBC">
        <w:rPr>
          <w:highlight w:val="yellow"/>
        </w:rPr>
        <w:t xml:space="preserve"> resources when necessary;</w:t>
      </w:r>
      <w:r w:rsidRPr="00C20B64">
        <w:t xml:space="preserve"> </w:t>
      </w:r>
    </w:p>
    <w:p w14:paraId="62BE2AFE" w14:textId="77777777" w:rsidR="00C27570" w:rsidRPr="00C20B64" w:rsidRDefault="00C27570" w:rsidP="00C27570">
      <w:pPr>
        <w:pStyle w:val="SingleTxt"/>
      </w:pPr>
      <w:r w:rsidRPr="00C20B64">
        <w:tab/>
        <w:t>282.</w:t>
      </w:r>
      <w:r w:rsidRPr="00C20B64">
        <w:tab/>
      </w:r>
      <w:r w:rsidRPr="00C20B64">
        <w:rPr>
          <w:i/>
          <w:iCs/>
        </w:rPr>
        <w:t>Recalls</w:t>
      </w:r>
      <w:r w:rsidRPr="00C20B64">
        <w:t xml:space="preserve"> the issuance of the revised publication entitled </w:t>
      </w:r>
      <w:r w:rsidRPr="00C20B64">
        <w:rPr>
          <w:i/>
          <w:iCs/>
        </w:rPr>
        <w:t>Marine Scientific Research: A guide to the implementation of the relevant provisions of the United Nations Convention on the Law of the Sea</w:t>
      </w:r>
      <w:r w:rsidRPr="00C20B64">
        <w:t xml:space="preserve"> in December 2010, and requests the Secretariat to continue to make efforts to publish the guide in all official languages of the United Nations; </w:t>
      </w:r>
    </w:p>
    <w:p w14:paraId="348433D5" w14:textId="77777777" w:rsidR="00C27570" w:rsidRPr="00B74CBC" w:rsidRDefault="00C27570" w:rsidP="00C27570">
      <w:pPr>
        <w:pStyle w:val="SingleTxt"/>
        <w:rPr>
          <w:highlight w:val="yellow"/>
        </w:rPr>
      </w:pPr>
      <w:r w:rsidRPr="00C20B64">
        <w:tab/>
      </w:r>
      <w:r w:rsidRPr="00B74CBC">
        <w:rPr>
          <w:highlight w:val="yellow"/>
        </w:rPr>
        <w:t>283.</w:t>
      </w:r>
      <w:r w:rsidRPr="00B74CBC">
        <w:rPr>
          <w:highlight w:val="yellow"/>
        </w:rPr>
        <w:tab/>
      </w:r>
      <w:r w:rsidRPr="00B74CBC">
        <w:rPr>
          <w:i/>
          <w:iCs/>
          <w:highlight w:val="yellow"/>
        </w:rPr>
        <w:t>Notes</w:t>
      </w:r>
      <w:r w:rsidRPr="00B74CBC">
        <w:rPr>
          <w:highlight w:val="yellow"/>
        </w:rPr>
        <w:t xml:space="preserve"> that the depth of a significant percentage of the world’s oceans, seas and waterways has yet to be measured directly and that bathymetric knowledge underpins the safe, sustainable and cost-effective execution of almost every human activity in, on or under the sea;</w:t>
      </w:r>
    </w:p>
    <w:p w14:paraId="4EC538E3" w14:textId="77777777" w:rsidR="00C27570" w:rsidRPr="00B74CBC" w:rsidRDefault="00C27570" w:rsidP="00C27570">
      <w:pPr>
        <w:pStyle w:val="SingleTxt"/>
        <w:rPr>
          <w:highlight w:val="yellow"/>
        </w:rPr>
      </w:pPr>
      <w:r w:rsidRPr="00B74CBC">
        <w:rPr>
          <w:highlight w:val="yellow"/>
        </w:rPr>
        <w:tab/>
        <w:t>284.</w:t>
      </w:r>
      <w:r w:rsidRPr="00B74CBC">
        <w:rPr>
          <w:highlight w:val="yellow"/>
        </w:rPr>
        <w:tab/>
      </w:r>
      <w:r w:rsidRPr="00B74CBC">
        <w:rPr>
          <w:i/>
          <w:iCs/>
          <w:highlight w:val="yellow"/>
        </w:rPr>
        <w:t>Welcomes</w:t>
      </w:r>
      <w:r w:rsidRPr="00B74CBC">
        <w:rPr>
          <w:highlight w:val="yellow"/>
        </w:rPr>
        <w:t xml:space="preserve"> the work of the General Bathymetric Chart of the Oceans </w:t>
      </w:r>
      <w:r w:rsidRPr="00B74CBC">
        <w:rPr>
          <w:spacing w:val="3"/>
          <w:highlight w:val="yellow"/>
        </w:rPr>
        <w:t>project under the International Hydrographic Organization and the Intergovernmental</w:t>
      </w:r>
      <w:r w:rsidRPr="00B74CBC">
        <w:rPr>
          <w:highlight w:val="yellow"/>
        </w:rPr>
        <w:t xml:space="preserve"> Oceanographic Commission and </w:t>
      </w:r>
      <w:proofErr w:type="gramStart"/>
      <w:r w:rsidRPr="00B74CBC">
        <w:rPr>
          <w:highlight w:val="yellow"/>
        </w:rPr>
        <w:t>in particular the</w:t>
      </w:r>
      <w:proofErr w:type="gramEnd"/>
      <w:r w:rsidRPr="00B74CBC">
        <w:rPr>
          <w:highlight w:val="yellow"/>
        </w:rPr>
        <w:t xml:space="preserve"> outcome of the Forum for Future Ocean Floor Mapping, held in June 2016 in Monaco, and the subsequent development by the Guiding Committee of the Seabed 2030 project for improving bathymetry globally;</w:t>
      </w:r>
    </w:p>
    <w:p w14:paraId="7F243361" w14:textId="77777777" w:rsidR="00C27570" w:rsidRPr="00C20B64" w:rsidRDefault="00C27570" w:rsidP="00C27570">
      <w:pPr>
        <w:pStyle w:val="SingleTxt"/>
      </w:pPr>
      <w:r w:rsidRPr="00B74CBC">
        <w:rPr>
          <w:highlight w:val="yellow"/>
        </w:rPr>
        <w:tab/>
        <w:t>285.</w:t>
      </w:r>
      <w:r w:rsidRPr="00B74CBC">
        <w:rPr>
          <w:highlight w:val="yellow"/>
        </w:rPr>
        <w:tab/>
      </w:r>
      <w:r w:rsidRPr="00B74CBC">
        <w:rPr>
          <w:i/>
          <w:iCs/>
          <w:highlight w:val="yellow"/>
        </w:rPr>
        <w:t>Encourages</w:t>
      </w:r>
      <w:r w:rsidRPr="00B74CBC">
        <w:rPr>
          <w:highlight w:val="yellow"/>
        </w:rPr>
        <w:t xml:space="preserve"> Member States to consider contributing to mechanisms that encourage the widest possible availability of all bathymetric data, </w:t>
      </w:r>
      <w:proofErr w:type="gramStart"/>
      <w:r w:rsidRPr="00B74CBC">
        <w:rPr>
          <w:highlight w:val="yellow"/>
        </w:rPr>
        <w:t>so as to</w:t>
      </w:r>
      <w:proofErr w:type="gramEnd"/>
      <w:r w:rsidRPr="00B74CBC">
        <w:rPr>
          <w:highlight w:val="yellow"/>
        </w:rPr>
        <w:t xml:space="preserve"> support </w:t>
      </w:r>
      <w:r w:rsidRPr="00B74CBC">
        <w:rPr>
          <w:spacing w:val="2"/>
          <w:highlight w:val="yellow"/>
        </w:rPr>
        <w:t>the sustainable development, management and governance of the marine environment;</w:t>
      </w:r>
    </w:p>
    <w:p w14:paraId="2AD4050E" w14:textId="77777777" w:rsidR="00C27570" w:rsidRPr="00C20B64" w:rsidRDefault="00C27570" w:rsidP="00C27570">
      <w:pPr>
        <w:pStyle w:val="SingleTxt"/>
      </w:pPr>
      <w:r w:rsidRPr="00C20B64">
        <w:tab/>
      </w:r>
      <w:r w:rsidRPr="00B74CBC">
        <w:rPr>
          <w:highlight w:val="yellow"/>
        </w:rPr>
        <w:t>286.</w:t>
      </w:r>
      <w:r w:rsidRPr="00B74CBC">
        <w:rPr>
          <w:highlight w:val="yellow"/>
        </w:rPr>
        <w:tab/>
      </w:r>
      <w:r w:rsidRPr="00B74CBC">
        <w:rPr>
          <w:i/>
          <w:iCs/>
          <w:highlight w:val="yellow"/>
        </w:rPr>
        <w:t>Notes with appreciation</w:t>
      </w:r>
      <w:r w:rsidRPr="00B74CBC">
        <w:rPr>
          <w:highlight w:val="yellow"/>
        </w:rPr>
        <w:t xml:space="preserve"> the contribution to marine biodiversity research </w:t>
      </w:r>
      <w:r w:rsidRPr="00B74CBC">
        <w:rPr>
          <w:spacing w:val="2"/>
          <w:highlight w:val="yellow"/>
        </w:rPr>
        <w:t>of the Ocean Biogeographic Information System, a free and open-access data holding</w:t>
      </w:r>
      <w:r w:rsidRPr="00B74CBC">
        <w:rPr>
          <w:highlight w:val="yellow"/>
        </w:rPr>
        <w:t xml:space="preserve"> and sharing facility, hosted by the Intergovernmental Oceanographic Commission;</w:t>
      </w:r>
      <w:r w:rsidRPr="00C20B64">
        <w:t xml:space="preserve"> </w:t>
      </w:r>
    </w:p>
    <w:p w14:paraId="22D2A475" w14:textId="77777777" w:rsidR="00C27570" w:rsidRPr="00C20B64" w:rsidRDefault="00C27570" w:rsidP="00C27570">
      <w:pPr>
        <w:pStyle w:val="SingleTxt"/>
      </w:pPr>
      <w:r w:rsidRPr="00C20B64">
        <w:tab/>
        <w:t>287.</w:t>
      </w:r>
      <w:r w:rsidRPr="00C20B64">
        <w:tab/>
      </w:r>
      <w:r w:rsidRPr="00C20B64">
        <w:rPr>
          <w:i/>
          <w:iCs/>
        </w:rPr>
        <w:t>Welcomes</w:t>
      </w:r>
      <w:r w:rsidRPr="00C20B64">
        <w:t xml:space="preserve"> the increasing attention being focused on oceans as a potential source of renewable energy, and notes in this regard the summary of discussions of the Informal Consultative Process at its thirteenth meeting;</w:t>
      </w:r>
      <w:r w:rsidRPr="00C20B64">
        <w:rPr>
          <w:rStyle w:val="FootnoteReference"/>
        </w:rPr>
        <w:footnoteReference w:id="120"/>
      </w:r>
      <w:r w:rsidRPr="00C20B64">
        <w:t xml:space="preserve"> </w:t>
      </w:r>
    </w:p>
    <w:p w14:paraId="05FBE317" w14:textId="77777777" w:rsidR="006B27BB" w:rsidRPr="00B74CBC" w:rsidRDefault="006B27BB" w:rsidP="006B27BB">
      <w:pPr>
        <w:pStyle w:val="SingleTxt"/>
        <w:rPr>
          <w:highlight w:val="yellow"/>
        </w:rPr>
      </w:pPr>
      <w:r w:rsidRPr="00C20B64">
        <w:tab/>
      </w:r>
      <w:r w:rsidRPr="00B74CBC">
        <w:rPr>
          <w:highlight w:val="yellow"/>
        </w:rPr>
        <w:t>288.</w:t>
      </w:r>
      <w:r w:rsidRPr="00B74CBC">
        <w:rPr>
          <w:highlight w:val="yellow"/>
        </w:rPr>
        <w:tab/>
      </w:r>
      <w:r w:rsidRPr="00B74CBC">
        <w:rPr>
          <w:i/>
          <w:highlight w:val="yellow"/>
        </w:rPr>
        <w:t>Stresses</w:t>
      </w:r>
      <w:r w:rsidRPr="00B74CBC">
        <w:rPr>
          <w:highlight w:val="yellow"/>
        </w:rPr>
        <w:t xml:space="preserve"> the importance of increasing the scientific understanding of the oceans-atmosphere interface, including through participation in ocean observing programmes and geographic information systems, such as the Global Ocean Observing System, sponsored by the Intergovernmental Oceanographic Commission, the United Nations Environment Programme, the World Meteorological Organization and the International Council for Science, particularly </w:t>
      </w:r>
      <w:r w:rsidRPr="00B74CBC">
        <w:rPr>
          <w:highlight w:val="yellow"/>
        </w:rPr>
        <w:lastRenderedPageBreak/>
        <w:t xml:space="preserve">considering their role in monitoring and forecasting climate change and variability and in the establishment and operation of tsunami warning systems; </w:t>
      </w:r>
    </w:p>
    <w:p w14:paraId="2B43A0E1" w14:textId="77777777" w:rsidR="006B27BB" w:rsidRPr="00B74CBC" w:rsidRDefault="006B27BB" w:rsidP="006B27BB">
      <w:pPr>
        <w:pStyle w:val="SingleTxt"/>
        <w:rPr>
          <w:highlight w:val="yellow"/>
        </w:rPr>
      </w:pPr>
      <w:r w:rsidRPr="00B74CBC">
        <w:rPr>
          <w:highlight w:val="yellow"/>
        </w:rPr>
        <w:tab/>
        <w:t>289.</w:t>
      </w:r>
      <w:r w:rsidRPr="00B74CBC">
        <w:rPr>
          <w:highlight w:val="yellow"/>
        </w:rPr>
        <w:tab/>
      </w:r>
      <w:r w:rsidRPr="00B74CBC">
        <w:rPr>
          <w:i/>
          <w:highlight w:val="yellow"/>
        </w:rPr>
        <w:t>Welcomes</w:t>
      </w:r>
      <w:r w:rsidRPr="00B74CBC">
        <w:rPr>
          <w:highlight w:val="yellow"/>
        </w:rPr>
        <w:t xml:space="preserve"> the progress made by the Intergovernmental Oceanographic Commission and Member States towards the establishment and operation of regional and national tsunami warning and mitigation systems, also welcomes the continued collaboration of the United Nations and other intergovernmental organizations in this effort, further welcomes the development and recent dissemination of the new Enhanced Tsunami Products for the Pacific Tsunami Warning and Mitigation System and the development of Enhanced Tsunami Products for the Tsunami and Other Coastal Hazards Warning System for the Caribbean and Adjacent Regions, which will assist countries in the Pacific and the Caribbean to assess tsunami threats and issue warnings, and encourages Member States to establish and sustain their national warning and mitigation systems, within a global, ocean-related multi-hazard approach, as necessary, to reduce loss of life and damage to national economies and strengthen the resilience of coastal communities to natural disasters; </w:t>
      </w:r>
    </w:p>
    <w:p w14:paraId="5C7FA211" w14:textId="77777777" w:rsidR="006B27BB" w:rsidRPr="00C20B64" w:rsidRDefault="006B27BB" w:rsidP="006B27BB">
      <w:pPr>
        <w:pStyle w:val="SingleTxt"/>
      </w:pPr>
      <w:r w:rsidRPr="00B74CBC">
        <w:rPr>
          <w:highlight w:val="yellow"/>
        </w:rPr>
        <w:tab/>
        <w:t>290.</w:t>
      </w:r>
      <w:r w:rsidRPr="00B74CBC">
        <w:rPr>
          <w:highlight w:val="yellow"/>
        </w:rPr>
        <w:tab/>
      </w:r>
      <w:r w:rsidRPr="00B74CBC">
        <w:rPr>
          <w:i/>
          <w:highlight w:val="yellow"/>
        </w:rPr>
        <w:t>Stresses</w:t>
      </w:r>
      <w:r w:rsidRPr="00B74CBC">
        <w:rPr>
          <w:highlight w:val="yellow"/>
        </w:rPr>
        <w:t xml:space="preserve"> the need for continued efforts in developing mitigation and preparedness measures for natural disasters, particularly following tsunami events caused by earthquakes, such as the 11 March 2011 event in Japan;</w:t>
      </w:r>
      <w:r w:rsidRPr="00C20B64">
        <w:t xml:space="preserve"> </w:t>
      </w:r>
    </w:p>
    <w:p w14:paraId="27794736" w14:textId="77777777" w:rsidR="006B27BB" w:rsidRPr="00B74CBC" w:rsidRDefault="006B27BB" w:rsidP="006B27BB">
      <w:pPr>
        <w:pStyle w:val="SingleTxt"/>
        <w:rPr>
          <w:highlight w:val="yellow"/>
        </w:rPr>
      </w:pPr>
      <w:r w:rsidRPr="00C20B64">
        <w:tab/>
      </w:r>
      <w:r w:rsidRPr="00B74CBC">
        <w:rPr>
          <w:highlight w:val="yellow"/>
        </w:rPr>
        <w:t>291.</w:t>
      </w:r>
      <w:r w:rsidRPr="00B74CBC">
        <w:rPr>
          <w:highlight w:val="yellow"/>
        </w:rPr>
        <w:tab/>
      </w:r>
      <w:r w:rsidRPr="00B74CBC">
        <w:rPr>
          <w:i/>
          <w:highlight w:val="yellow"/>
        </w:rPr>
        <w:t>Urges</w:t>
      </w:r>
      <w:r w:rsidRPr="00B74CBC">
        <w:rPr>
          <w:highlight w:val="yellow"/>
        </w:rPr>
        <w:t xml:space="preserve"> States to take necessary action and to cooperate in relevant organizations, including the Food and Agriculture Organization of the United Nations, the Intergovernmental Oceanographic Commission and the World Meteorological Organization, to address damage to ocean data buoys deployed and operated in accordance with international law, including through education and outreach about the importance and purpose of these buoys, and by strengthening these buoys against such damage, and increasing reporting of such damage; </w:t>
      </w:r>
    </w:p>
    <w:p w14:paraId="72AD9EB5" w14:textId="77777777" w:rsidR="006B27BB" w:rsidRPr="00B74CBC" w:rsidRDefault="006B27BB" w:rsidP="006B27BB">
      <w:pPr>
        <w:pStyle w:val="SingleTxt"/>
        <w:rPr>
          <w:highlight w:val="green"/>
        </w:rPr>
      </w:pPr>
      <w:r w:rsidRPr="00B74CBC">
        <w:rPr>
          <w:highlight w:val="green"/>
        </w:rPr>
        <w:tab/>
        <w:t>292.</w:t>
      </w:r>
      <w:r w:rsidRPr="00B74CBC">
        <w:rPr>
          <w:highlight w:val="green"/>
        </w:rPr>
        <w:tab/>
      </w:r>
      <w:r w:rsidRPr="00B74CBC">
        <w:rPr>
          <w:i/>
          <w:highlight w:val="green"/>
        </w:rPr>
        <w:t>Decides</w:t>
      </w:r>
      <w:r w:rsidRPr="00B74CBC">
        <w:rPr>
          <w:highlight w:val="green"/>
        </w:rPr>
        <w:t xml:space="preserve"> to proclaim the United Nations Decade of Ocean Science for Sustainable Development for the 10-year period beginning on 1 January 2021, within existing structures and available resources, and calls upon the Intergovernmental Oceanographic Commission to prepare an implementation plan for the Decade in consultation with Member States, specialized agencies, funds, programmes and bodies of the United Nations, as well as other intergovernmental organizations, non-governmental organizations and relevant stakeholders; </w:t>
      </w:r>
    </w:p>
    <w:p w14:paraId="09AE7986" w14:textId="77777777" w:rsidR="006B27BB" w:rsidRPr="00B74CBC" w:rsidRDefault="006B27BB" w:rsidP="006B27BB">
      <w:pPr>
        <w:pStyle w:val="SingleTxt"/>
        <w:rPr>
          <w:highlight w:val="green"/>
        </w:rPr>
      </w:pPr>
      <w:r w:rsidRPr="00B74CBC">
        <w:rPr>
          <w:highlight w:val="green"/>
        </w:rPr>
        <w:tab/>
        <w:t>293.</w:t>
      </w:r>
      <w:r w:rsidRPr="00B74CBC">
        <w:rPr>
          <w:highlight w:val="green"/>
        </w:rPr>
        <w:tab/>
      </w:r>
      <w:r w:rsidRPr="00B74CBC">
        <w:rPr>
          <w:i/>
          <w:highlight w:val="green"/>
        </w:rPr>
        <w:t>Requests</w:t>
      </w:r>
      <w:r w:rsidRPr="00B74CBC">
        <w:rPr>
          <w:highlight w:val="green"/>
        </w:rPr>
        <w:t xml:space="preserve"> that the Intergovernmental Oceanographic Commission provide information on the development of the implementation plan and regularly consult with, and report to, Member States on the United Nations Decade of Ocean Science and its implementation;</w:t>
      </w:r>
    </w:p>
    <w:p w14:paraId="0578AF39" w14:textId="77777777" w:rsidR="006B27BB" w:rsidRPr="00B74CBC" w:rsidRDefault="006B27BB" w:rsidP="006B27BB">
      <w:pPr>
        <w:pStyle w:val="SingleTxt"/>
        <w:rPr>
          <w:highlight w:val="green"/>
        </w:rPr>
      </w:pPr>
      <w:r w:rsidRPr="00B74CBC">
        <w:rPr>
          <w:highlight w:val="green"/>
        </w:rPr>
        <w:tab/>
        <w:t>294.</w:t>
      </w:r>
      <w:r w:rsidRPr="00B74CBC">
        <w:rPr>
          <w:highlight w:val="green"/>
        </w:rPr>
        <w:tab/>
      </w:r>
      <w:r w:rsidRPr="00B74CBC">
        <w:rPr>
          <w:i/>
          <w:highlight w:val="green"/>
        </w:rPr>
        <w:t>Invites</w:t>
      </w:r>
      <w:r w:rsidRPr="00B74CBC">
        <w:rPr>
          <w:highlight w:val="green"/>
        </w:rPr>
        <w:t xml:space="preserve"> the Secretary-General to inform the General Assembly about the implementation of the United Nations Decade of Ocean Science through his report on oceans and the law of the sea, </w:t>
      </w:r>
      <w:proofErr w:type="gramStart"/>
      <w:r w:rsidRPr="00B74CBC">
        <w:rPr>
          <w:highlight w:val="green"/>
        </w:rPr>
        <w:t>on the basis of</w:t>
      </w:r>
      <w:proofErr w:type="gramEnd"/>
      <w:r w:rsidRPr="00B74CBC">
        <w:rPr>
          <w:highlight w:val="green"/>
        </w:rPr>
        <w:t xml:space="preserve"> information to be provided by the Intergovernmental Oceanographic Commission;</w:t>
      </w:r>
    </w:p>
    <w:p w14:paraId="01E6D143" w14:textId="77777777" w:rsidR="006B27BB" w:rsidRPr="00C20B64" w:rsidRDefault="006B27BB" w:rsidP="006B27BB">
      <w:pPr>
        <w:pStyle w:val="SingleTxt"/>
      </w:pPr>
      <w:r w:rsidRPr="00B74CBC">
        <w:rPr>
          <w:highlight w:val="green"/>
        </w:rPr>
        <w:tab/>
        <w:t>295.</w:t>
      </w:r>
      <w:r w:rsidRPr="00B74CBC">
        <w:rPr>
          <w:highlight w:val="green"/>
        </w:rPr>
        <w:tab/>
      </w:r>
      <w:r w:rsidRPr="00B74CBC">
        <w:rPr>
          <w:i/>
          <w:highlight w:val="green"/>
        </w:rPr>
        <w:t>Invites</w:t>
      </w:r>
      <w:r w:rsidRPr="00B74CBC">
        <w:rPr>
          <w:highlight w:val="green"/>
        </w:rPr>
        <w:t xml:space="preserve"> UN-Oceans and its participants to collaborate with the Intergovernmental Oceanographic Commission on the United Nations Decade of Ocean Science;</w:t>
      </w:r>
    </w:p>
    <w:p w14:paraId="0EF6A99F" w14:textId="77777777" w:rsidR="006B27BB" w:rsidRPr="00C20B64" w:rsidRDefault="006B27BB" w:rsidP="006B27BB">
      <w:pPr>
        <w:pStyle w:val="SingleTxt"/>
        <w:spacing w:after="0" w:line="120" w:lineRule="exact"/>
        <w:rPr>
          <w:sz w:val="10"/>
        </w:rPr>
      </w:pPr>
    </w:p>
    <w:p w14:paraId="27D5E7AC" w14:textId="77777777" w:rsidR="006B27BB" w:rsidRPr="00C20B64" w:rsidRDefault="006B27BB" w:rsidP="006B27BB">
      <w:pPr>
        <w:pStyle w:val="H23"/>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2534" w:right="1267" w:hanging="1267"/>
        <w:jc w:val="center"/>
        <w:rPr>
          <w:lang w:val="en-GB"/>
        </w:rPr>
      </w:pPr>
      <w:r w:rsidRPr="00C20B64">
        <w:rPr>
          <w:lang w:val="en-GB"/>
        </w:rPr>
        <w:lastRenderedPageBreak/>
        <w:t>XII</w:t>
      </w:r>
    </w:p>
    <w:p w14:paraId="542570B9" w14:textId="77777777" w:rsidR="006B27BB" w:rsidRPr="00C20B64" w:rsidRDefault="006B27BB" w:rsidP="006B27BB">
      <w:pPr>
        <w:pStyle w:val="H23"/>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jc w:val="center"/>
        <w:rPr>
          <w:lang w:val="en-GB"/>
        </w:rPr>
      </w:pPr>
      <w:r w:rsidRPr="00C20B64">
        <w:rPr>
          <w:lang w:val="en-GB"/>
        </w:rPr>
        <w:t>Regular Process for Global Reporting and Assessment of the State of the Marine Environment, including Socioeconomic Aspects</w:t>
      </w:r>
    </w:p>
    <w:p w14:paraId="3B624EBC" w14:textId="77777777" w:rsidR="006B27BB" w:rsidRPr="00C20B64" w:rsidRDefault="006B27BB" w:rsidP="006B27BB">
      <w:pPr>
        <w:pStyle w:val="SingleTxt"/>
        <w:keepNext/>
        <w:keepLines/>
        <w:spacing w:after="0" w:line="120" w:lineRule="exact"/>
        <w:rPr>
          <w:sz w:val="10"/>
        </w:rPr>
      </w:pPr>
    </w:p>
    <w:p w14:paraId="457360DB" w14:textId="77777777" w:rsidR="006B27BB" w:rsidRPr="00C20B64" w:rsidRDefault="006B27BB" w:rsidP="006B27BB">
      <w:pPr>
        <w:pStyle w:val="SingleTxt"/>
        <w:keepNext/>
        <w:keepLines/>
      </w:pPr>
      <w:r w:rsidRPr="00C20B64">
        <w:tab/>
        <w:t>296.</w:t>
      </w:r>
      <w:r w:rsidRPr="00C20B64">
        <w:tab/>
      </w:r>
      <w:r w:rsidRPr="00C20B64">
        <w:rPr>
          <w:i/>
        </w:rPr>
        <w:t>Reiterates</w:t>
      </w:r>
      <w:r w:rsidRPr="00C20B64">
        <w:t xml:space="preserve"> the need to strengthen the regular scientific assessment of the state of the marine environment </w:t>
      </w:r>
      <w:proofErr w:type="gramStart"/>
      <w:r w:rsidRPr="00C20B64">
        <w:t>in order to</w:t>
      </w:r>
      <w:proofErr w:type="gramEnd"/>
      <w:r w:rsidRPr="00C20B64">
        <w:t xml:space="preserve"> enhance the scientific basis for policymaking; </w:t>
      </w:r>
    </w:p>
    <w:p w14:paraId="7657943C" w14:textId="77777777" w:rsidR="006B27BB" w:rsidRPr="00C20B64" w:rsidRDefault="006B27BB" w:rsidP="006B27BB">
      <w:pPr>
        <w:pStyle w:val="SingleTxt"/>
      </w:pPr>
      <w:r w:rsidRPr="00C20B64">
        <w:tab/>
        <w:t>297.</w:t>
      </w:r>
      <w:r w:rsidRPr="00C20B64">
        <w:tab/>
      </w:r>
      <w:r w:rsidRPr="00C20B64">
        <w:rPr>
          <w:i/>
        </w:rPr>
        <w:t>Reaffirms</w:t>
      </w:r>
      <w:r w:rsidRPr="00C20B64">
        <w:t xml:space="preserve"> the principles guiding the Regular Process and its objective and scope as agreed upon at the first meeting of the Ad Hoc Working Group of the Whole in 2009;</w:t>
      </w:r>
    </w:p>
    <w:p w14:paraId="18DECA78" w14:textId="77777777" w:rsidR="006B27BB" w:rsidRPr="00C20B64" w:rsidRDefault="006B27BB" w:rsidP="006B27BB">
      <w:pPr>
        <w:pStyle w:val="SingleTxt"/>
      </w:pPr>
      <w:r w:rsidRPr="00C20B64">
        <w:tab/>
        <w:t>298.</w:t>
      </w:r>
      <w:r w:rsidRPr="00C20B64">
        <w:tab/>
      </w:r>
      <w:r w:rsidRPr="00C20B64">
        <w:rPr>
          <w:i/>
        </w:rPr>
        <w:t>Recalls</w:t>
      </w:r>
      <w:r w:rsidRPr="00C20B64">
        <w:t xml:space="preserve"> that the Regular Process, as established under the United Nations, is accountable to the General Assembly and is an intergovernmental process guided by international law, including the United Nations Convention on the Law of the Sea and other applicable international instruments, and </w:t>
      </w:r>
      <w:proofErr w:type="gramStart"/>
      <w:r w:rsidRPr="00C20B64">
        <w:t>takes into account</w:t>
      </w:r>
      <w:proofErr w:type="gramEnd"/>
      <w:r w:rsidRPr="00C20B64">
        <w:t xml:space="preserve"> relevant Assembly resolutions;</w:t>
      </w:r>
    </w:p>
    <w:p w14:paraId="360A1D0F" w14:textId="77777777" w:rsidR="006B27BB" w:rsidRPr="00C20B64" w:rsidRDefault="006B27BB" w:rsidP="006B27BB">
      <w:pPr>
        <w:pStyle w:val="SingleTxt"/>
      </w:pPr>
      <w:r w:rsidRPr="00C20B64">
        <w:tab/>
        <w:t>299.</w:t>
      </w:r>
      <w:r w:rsidRPr="00C20B64">
        <w:tab/>
      </w:r>
      <w:r w:rsidRPr="00C20B64">
        <w:rPr>
          <w:i/>
        </w:rPr>
        <w:t>Reaffirms</w:t>
      </w:r>
      <w:r w:rsidRPr="00C20B64">
        <w:t xml:space="preserve"> the importance of the First Global Integrated Marine Assessment, as the outcome of the first cycle of the Regular Process;</w:t>
      </w:r>
    </w:p>
    <w:p w14:paraId="3D099C85" w14:textId="77777777" w:rsidR="006B27BB" w:rsidRPr="00C20B64" w:rsidRDefault="006B27BB" w:rsidP="006B27BB">
      <w:pPr>
        <w:pStyle w:val="SingleTxt"/>
      </w:pPr>
      <w:r w:rsidRPr="00C20B64">
        <w:tab/>
        <w:t>300.</w:t>
      </w:r>
      <w:r w:rsidRPr="00C20B64">
        <w:tab/>
      </w:r>
      <w:r w:rsidRPr="00C20B64">
        <w:rPr>
          <w:i/>
        </w:rPr>
        <w:t>Notes with concern</w:t>
      </w:r>
      <w:r w:rsidRPr="00C20B64">
        <w:t xml:space="preserve"> the findings of the Assessment that the world’s ocean is facing major pressures simultaneously with such great impacts that the limits of its carrying capacity are being, or, in some cases, have been reached, and that delays in implementing solutions to the problems that have already been identified as threatening to degrade the world’s ocean will lead, unnecessarily, to incurring greater environmental, social and economic cost;</w:t>
      </w:r>
    </w:p>
    <w:p w14:paraId="34C66C84" w14:textId="77777777" w:rsidR="006B27BB" w:rsidRPr="00C20B64" w:rsidRDefault="006B27BB" w:rsidP="006B27BB">
      <w:pPr>
        <w:pStyle w:val="SingleTxt"/>
      </w:pPr>
      <w:r w:rsidRPr="00C20B64">
        <w:tab/>
        <w:t>301.</w:t>
      </w:r>
      <w:r w:rsidRPr="00C20B64">
        <w:tab/>
      </w:r>
      <w:r w:rsidRPr="00C20B64">
        <w:rPr>
          <w:i/>
        </w:rPr>
        <w:t>Recalls</w:t>
      </w:r>
      <w:r w:rsidRPr="00C20B64">
        <w:t xml:space="preserve"> the importance of making Governments, United Nations system organizations, bodies, funds and programmes, intergovernmental organizations, the scientific community and the general public aware of the first World Ocean Assessment and the Regular Process, and recognizes with appreciation the activities undertaken in this regard during various intergovernmental meetings, including the United Nations Conference to Support the Implementation of Sustainable Development Goal 14, in particular those of the secretariat of the Regular Process;</w:t>
      </w:r>
    </w:p>
    <w:p w14:paraId="3B3DC165" w14:textId="77777777" w:rsidR="006B27BB" w:rsidRPr="00C20B64" w:rsidRDefault="006B27BB" w:rsidP="006B27BB">
      <w:pPr>
        <w:pStyle w:val="SingleTxt"/>
      </w:pPr>
      <w:r w:rsidRPr="00C20B64">
        <w:tab/>
        <w:t>302.</w:t>
      </w:r>
      <w:r w:rsidRPr="00C20B64">
        <w:tab/>
      </w:r>
      <w:r w:rsidRPr="00C20B64">
        <w:rPr>
          <w:i/>
        </w:rPr>
        <w:t>Also recalls</w:t>
      </w:r>
      <w:r w:rsidRPr="00C20B64">
        <w:t xml:space="preserve"> that, in the first cycle, the scope of the Regular Process focused on establishing a baseline, and decides that the scope of the second cycle would extend to evaluating trends and identifying gaps;</w:t>
      </w:r>
    </w:p>
    <w:p w14:paraId="4B31176F" w14:textId="77777777" w:rsidR="006B27BB" w:rsidRPr="00C20B64" w:rsidRDefault="006B27BB" w:rsidP="006B27BB">
      <w:pPr>
        <w:pStyle w:val="SingleTxt"/>
      </w:pPr>
      <w:r w:rsidRPr="00C20B64">
        <w:tab/>
        <w:t>303.</w:t>
      </w:r>
      <w:r w:rsidRPr="00C20B64">
        <w:tab/>
      </w:r>
      <w:r w:rsidRPr="00C20B64">
        <w:rPr>
          <w:i/>
        </w:rPr>
        <w:t>Welcomes</w:t>
      </w:r>
      <w:r w:rsidRPr="00C20B64">
        <w:t xml:space="preserve"> the holding of the eighth and ninth meetings of the Ad Hoc Working Group of the Whole, on 17 and 18 April 2017 and from 6 to 8 September 2017, respectively, in accordance with paragraph 317 of General Assembly resolution </w:t>
      </w:r>
      <w:hyperlink r:id="rId66" w:history="1">
        <w:r w:rsidRPr="00C20B64">
          <w:rPr>
            <w:rStyle w:val="Hyperlink"/>
          </w:rPr>
          <w:t>71/257</w:t>
        </w:r>
      </w:hyperlink>
      <w:r w:rsidRPr="00C20B64">
        <w:t>;</w:t>
      </w:r>
    </w:p>
    <w:p w14:paraId="355CCBB3" w14:textId="77777777" w:rsidR="006B27BB" w:rsidRPr="00C20B64" w:rsidRDefault="006B27BB" w:rsidP="006B27BB">
      <w:pPr>
        <w:pStyle w:val="SingleTxt"/>
      </w:pPr>
      <w:r w:rsidRPr="00C20B64">
        <w:tab/>
        <w:t>304.</w:t>
      </w:r>
      <w:r w:rsidRPr="00C20B64">
        <w:tab/>
      </w:r>
      <w:r w:rsidRPr="00C20B64">
        <w:rPr>
          <w:i/>
        </w:rPr>
        <w:t>Takes note</w:t>
      </w:r>
      <w:r w:rsidRPr="00C20B64">
        <w:t xml:space="preserve"> of the recommendations and guidance adopted by the Ad Hoc Working Group of the Whole at its eighth meeting, and endorses the recommendations adopted by the Working Group at its ninth meeting;</w:t>
      </w:r>
    </w:p>
    <w:p w14:paraId="43FF6BB7" w14:textId="77777777" w:rsidR="006B27BB" w:rsidRPr="00C20B64" w:rsidRDefault="006B27BB" w:rsidP="006B27BB">
      <w:pPr>
        <w:pStyle w:val="SingleTxt"/>
      </w:pPr>
      <w:r w:rsidRPr="00C20B64">
        <w:tab/>
        <w:t>305.</w:t>
      </w:r>
      <w:r w:rsidRPr="00C20B64">
        <w:tab/>
      </w:r>
      <w:r w:rsidRPr="00C20B64">
        <w:rPr>
          <w:i/>
        </w:rPr>
        <w:t>Takes note with appreciation</w:t>
      </w:r>
      <w:r w:rsidRPr="00C20B64">
        <w:t xml:space="preserve"> of the technical abstracts of the first World Ocean Assessment on </w:t>
      </w:r>
      <w:r w:rsidRPr="00C20B64">
        <w:rPr>
          <w:i/>
        </w:rPr>
        <w:t>The Conservation and Sustainable Use of Marine Biological Diversity of Areas Beyond National Jurisdiction</w:t>
      </w:r>
      <w:r w:rsidRPr="00C20B64">
        <w:t>,</w:t>
      </w:r>
      <w:r w:rsidRPr="00C20B64">
        <w:rPr>
          <w:i/>
        </w:rPr>
        <w:t xml:space="preserve"> The Ocean and the Sustainable Development Goals under the 2030 Agenda for Sustainable Development and The Impacts of Climate Change and Related Changes in the Atmosphere on the Oceans</w:t>
      </w:r>
      <w:r w:rsidRPr="00C20B64">
        <w:t>, prepared in accordance with the programme of work for the period 2017–2020 for the second cycle of the Regular Process;</w:t>
      </w:r>
    </w:p>
    <w:p w14:paraId="38D43594" w14:textId="77777777" w:rsidR="006B27BB" w:rsidRPr="00C20B64" w:rsidRDefault="006B27BB" w:rsidP="006B27BB">
      <w:pPr>
        <w:pStyle w:val="SingleTxt"/>
      </w:pPr>
      <w:r w:rsidRPr="00C20B64">
        <w:tab/>
        <w:t>306.</w:t>
      </w:r>
      <w:r w:rsidRPr="00C20B64">
        <w:tab/>
      </w:r>
      <w:r w:rsidRPr="00C20B64">
        <w:rPr>
          <w:i/>
        </w:rPr>
        <w:t>Notes with appreciation</w:t>
      </w:r>
      <w:r w:rsidRPr="00C20B64">
        <w:t xml:space="preserve"> that advance unedited copies of the technical abstracts were made available to the Preparatory Committee established by General Assembly resolution </w:t>
      </w:r>
      <w:hyperlink r:id="rId67" w:history="1">
        <w:r w:rsidRPr="00C20B64">
          <w:rPr>
            <w:rStyle w:val="Hyperlink"/>
          </w:rPr>
          <w:t>69/292</w:t>
        </w:r>
      </w:hyperlink>
      <w:r w:rsidRPr="00C20B64">
        <w:t xml:space="preserve">: Development of an international legally binding </w:t>
      </w:r>
      <w:r w:rsidRPr="00C20B64">
        <w:lastRenderedPageBreak/>
        <w:t>instrument under the United Nations Convention on the Law of the Sea on the conservation and sustainable use of marine biological diversity of areas beyond national jurisdiction, the eighteenth meeting of the Informal Consultative Process and the United Nations Conference to Support the Implementation of Sustainable Development Goal 14;</w:t>
      </w:r>
    </w:p>
    <w:p w14:paraId="40185066" w14:textId="77777777" w:rsidR="006B27BB" w:rsidRPr="00C20B64" w:rsidRDefault="006B27BB" w:rsidP="006B27BB">
      <w:pPr>
        <w:pStyle w:val="SingleTxt"/>
      </w:pPr>
      <w:r w:rsidRPr="00C20B64">
        <w:tab/>
        <w:t>307.</w:t>
      </w:r>
      <w:r w:rsidRPr="00C20B64">
        <w:tab/>
      </w:r>
      <w:r w:rsidRPr="00C20B64">
        <w:rPr>
          <w:i/>
        </w:rPr>
        <w:t>Recognizes with appreciation</w:t>
      </w:r>
      <w:r w:rsidRPr="00C20B64">
        <w:t xml:space="preserve"> the work of the members of the Group of Experts of the Regular Process with respect to the preparation of the technical abstracts, as well as the contribution of </w:t>
      </w:r>
      <w:proofErr w:type="gramStart"/>
      <w:r w:rsidRPr="00C20B64">
        <w:t>a number of</w:t>
      </w:r>
      <w:proofErr w:type="gramEnd"/>
      <w:r w:rsidRPr="00C20B64">
        <w:t xml:space="preserve"> members from the writing teams of the Pool of Experts of the first cycle of the Regular Process, in accordance with paragraph 309 of resolution </w:t>
      </w:r>
      <w:hyperlink r:id="rId68" w:history="1">
        <w:r w:rsidRPr="00C20B64">
          <w:rPr>
            <w:rStyle w:val="Hyperlink"/>
          </w:rPr>
          <w:t>71/257</w:t>
        </w:r>
      </w:hyperlink>
      <w:r w:rsidRPr="00C20B64">
        <w:t>, to this exercise;</w:t>
      </w:r>
    </w:p>
    <w:p w14:paraId="7FD12687" w14:textId="77777777" w:rsidR="006B27BB" w:rsidRPr="00C20B64" w:rsidRDefault="006B27BB" w:rsidP="006B27BB">
      <w:pPr>
        <w:pStyle w:val="SingleTxt"/>
      </w:pPr>
      <w:r w:rsidRPr="00C20B64">
        <w:tab/>
        <w:t>308.</w:t>
      </w:r>
      <w:r w:rsidRPr="00C20B64">
        <w:tab/>
      </w:r>
      <w:r w:rsidRPr="00C20B64">
        <w:rPr>
          <w:i/>
        </w:rPr>
        <w:t>Recalls</w:t>
      </w:r>
      <w:r w:rsidRPr="00C20B64">
        <w:t xml:space="preserve"> that the Regular Process shall be overseen and guided by the Ad Hoc Working Group of the Whole, and decides that the Working Group shall facilitate the delivery of the outputs of the second cycle as outlined in the programme of work for the period 2017–2020 for the second cycle of the Regular Process;</w:t>
      </w:r>
    </w:p>
    <w:p w14:paraId="15C00234" w14:textId="77777777" w:rsidR="006B27BB" w:rsidRPr="00C20B64" w:rsidRDefault="006B27BB" w:rsidP="006B27BB">
      <w:pPr>
        <w:pStyle w:val="SingleTxt"/>
      </w:pPr>
      <w:r w:rsidRPr="00C20B64">
        <w:tab/>
        <w:t>309.</w:t>
      </w:r>
      <w:r w:rsidRPr="00C20B64">
        <w:tab/>
      </w:r>
      <w:r w:rsidRPr="00C20B64">
        <w:rPr>
          <w:i/>
        </w:rPr>
        <w:t xml:space="preserve">Recognizes </w:t>
      </w:r>
      <w:r w:rsidRPr="00C20B64">
        <w:t>with appreciation the important role of the Co-Chairs and the Bureau of the Ad Hoc Working Group of the Whole in providing guidance during the intersessional periods, including in operationalizing the second cycle of the Regular Process;</w:t>
      </w:r>
    </w:p>
    <w:p w14:paraId="022153CB" w14:textId="77777777" w:rsidR="006B27BB" w:rsidRPr="00C20B64" w:rsidRDefault="006B27BB" w:rsidP="006B27BB">
      <w:pPr>
        <w:pStyle w:val="SingleTxt"/>
      </w:pPr>
      <w:r w:rsidRPr="00C20B64">
        <w:tab/>
        <w:t>310.</w:t>
      </w:r>
      <w:r w:rsidRPr="00C20B64">
        <w:tab/>
      </w:r>
      <w:r w:rsidRPr="00C20B64">
        <w:rPr>
          <w:i/>
        </w:rPr>
        <w:t>Requests</w:t>
      </w:r>
      <w:r w:rsidRPr="00C20B64">
        <w:t xml:space="preserve"> the Bureau to continue to implement the decisions and guidance of the Ad Hoc Working Group of the Whole during the intersessional period, including by providing oversight of the delivery of the programme of work for the period 2017–2020 for the second cycle of the Regular Process;</w:t>
      </w:r>
    </w:p>
    <w:p w14:paraId="5398507C" w14:textId="77777777" w:rsidR="006B27BB" w:rsidRPr="00C20B64" w:rsidRDefault="006B27BB" w:rsidP="006B27BB">
      <w:pPr>
        <w:pStyle w:val="SingleTxt"/>
      </w:pPr>
      <w:r w:rsidRPr="00C20B64">
        <w:tab/>
        <w:t>311.</w:t>
      </w:r>
      <w:r w:rsidRPr="00C20B64">
        <w:tab/>
      </w:r>
      <w:r w:rsidRPr="00C20B64">
        <w:rPr>
          <w:i/>
        </w:rPr>
        <w:t>Notes</w:t>
      </w:r>
      <w:r w:rsidRPr="00C20B64">
        <w:t xml:space="preserve"> the endorsement by the Ad Hoc Working Group of the Whole of the terms of reference and working methods of the Group of Experts for the second cycle of the Regular Process, prepared in accordance with paragraph 310 of resolution </w:t>
      </w:r>
      <w:hyperlink r:id="rId69" w:history="1">
        <w:r w:rsidRPr="00C20B64">
          <w:rPr>
            <w:rStyle w:val="Hyperlink"/>
          </w:rPr>
          <w:t>71/257</w:t>
        </w:r>
      </w:hyperlink>
      <w:r w:rsidRPr="00C20B64">
        <w:t>;</w:t>
      </w:r>
      <w:r w:rsidRPr="00C20B64">
        <w:rPr>
          <w:rStyle w:val="FootnoteReference"/>
        </w:rPr>
        <w:footnoteReference w:id="121"/>
      </w:r>
      <w:r w:rsidRPr="00C20B64">
        <w:t xml:space="preserve"> </w:t>
      </w:r>
    </w:p>
    <w:p w14:paraId="155498AB" w14:textId="77777777" w:rsidR="006B27BB" w:rsidRPr="00C20B64" w:rsidRDefault="006B27BB" w:rsidP="006B27BB">
      <w:pPr>
        <w:pStyle w:val="SingleTxt"/>
      </w:pPr>
      <w:r w:rsidRPr="00C20B64">
        <w:tab/>
        <w:t>312.</w:t>
      </w:r>
      <w:r w:rsidRPr="00C20B64">
        <w:tab/>
      </w:r>
      <w:r w:rsidRPr="00C20B64">
        <w:rPr>
          <w:i/>
        </w:rPr>
        <w:t>Takes note</w:t>
      </w:r>
      <w:r w:rsidRPr="00C20B64">
        <w:t xml:space="preserve"> of the mechanism for the establishment of the Pool of Experts for the second cycle of the Regular Process</w:t>
      </w:r>
      <w:r w:rsidRPr="00C20B64">
        <w:rPr>
          <w:rStyle w:val="FootnoteReference"/>
        </w:rPr>
        <w:footnoteReference w:id="122"/>
      </w:r>
      <w:r w:rsidRPr="00C20B64">
        <w:t xml:space="preserve"> developed by the Bureau of the Ad Hoc Working Group of the Whole in accordance with paragraph 311 of resolution </w:t>
      </w:r>
      <w:hyperlink r:id="rId70" w:history="1">
        <w:r w:rsidRPr="00C20B64">
          <w:rPr>
            <w:rStyle w:val="Hyperlink"/>
          </w:rPr>
          <w:t>71/257</w:t>
        </w:r>
      </w:hyperlink>
      <w:r w:rsidRPr="00C20B64">
        <w:t>, and encourages the appointment of experts to the Pool of Experts in accordance with the mechanism;</w:t>
      </w:r>
    </w:p>
    <w:p w14:paraId="697186A6" w14:textId="77777777" w:rsidR="006B27BB" w:rsidRPr="00C20B64" w:rsidRDefault="006B27BB" w:rsidP="006B27BB">
      <w:pPr>
        <w:pStyle w:val="SingleTxt"/>
      </w:pPr>
      <w:r w:rsidRPr="00C20B64">
        <w:tab/>
        <w:t>313.</w:t>
      </w:r>
      <w:r w:rsidRPr="00C20B64">
        <w:tab/>
      </w:r>
      <w:r w:rsidRPr="00C20B64">
        <w:rPr>
          <w:i/>
        </w:rPr>
        <w:t>Welcomes</w:t>
      </w:r>
      <w:r w:rsidRPr="00C20B64">
        <w:t xml:space="preserve"> the expressions of interest of individuals who served in the Pool of Experts during the first cycle of the Regular Process to serve in the Pool of Experts for the second cycle;</w:t>
      </w:r>
    </w:p>
    <w:p w14:paraId="434786CA" w14:textId="77777777" w:rsidR="006B27BB" w:rsidRPr="00C20B64" w:rsidRDefault="006B27BB" w:rsidP="006B27BB">
      <w:pPr>
        <w:pStyle w:val="SingleTxt"/>
      </w:pPr>
      <w:r w:rsidRPr="00C20B64">
        <w:tab/>
        <w:t>314.</w:t>
      </w:r>
      <w:r w:rsidRPr="00C20B64">
        <w:tab/>
      </w:r>
      <w:r w:rsidRPr="00C20B64">
        <w:rPr>
          <w:i/>
        </w:rPr>
        <w:t>Takes note</w:t>
      </w:r>
      <w:r w:rsidRPr="00C20B64">
        <w:t xml:space="preserve"> of the terms of reference for national focal points developed by the Bureau of the Ad Hoc Working Group of the Whole;</w:t>
      </w:r>
      <w:r w:rsidRPr="00C20B64">
        <w:rPr>
          <w:rStyle w:val="FootnoteReference"/>
        </w:rPr>
        <w:footnoteReference w:id="123"/>
      </w:r>
      <w:r w:rsidRPr="00C20B64">
        <w:t xml:space="preserve"> </w:t>
      </w:r>
    </w:p>
    <w:p w14:paraId="2A0AD038" w14:textId="77777777" w:rsidR="006B27BB" w:rsidRPr="00C20B64" w:rsidRDefault="006B27BB" w:rsidP="006B27BB">
      <w:pPr>
        <w:pStyle w:val="SingleTxt"/>
      </w:pPr>
      <w:r w:rsidRPr="00C20B64">
        <w:tab/>
        <w:t>315.</w:t>
      </w:r>
      <w:r w:rsidRPr="00C20B64">
        <w:tab/>
      </w:r>
      <w:r w:rsidRPr="00C20B64">
        <w:rPr>
          <w:i/>
        </w:rPr>
        <w:t>Welcomes</w:t>
      </w:r>
      <w:r w:rsidRPr="00C20B64">
        <w:t xml:space="preserve"> the designation by States of national focal points pursuant to paragraph 312 of resolution </w:t>
      </w:r>
      <w:hyperlink r:id="rId71" w:history="1">
        <w:r w:rsidRPr="00C20B64">
          <w:rPr>
            <w:rStyle w:val="Hyperlink"/>
          </w:rPr>
          <w:t>71/257</w:t>
        </w:r>
      </w:hyperlink>
      <w:r w:rsidRPr="00C20B64">
        <w:t xml:space="preserve"> and urges States that have not yet done so to designate their national focal points as soon as possible;</w:t>
      </w:r>
    </w:p>
    <w:p w14:paraId="7BE2D034" w14:textId="77777777" w:rsidR="006B27BB" w:rsidRPr="00C20B64" w:rsidRDefault="006B27BB" w:rsidP="006B27BB">
      <w:pPr>
        <w:pStyle w:val="SingleTxt"/>
      </w:pPr>
      <w:r w:rsidRPr="00C20B64">
        <w:tab/>
        <w:t>316.</w:t>
      </w:r>
      <w:r w:rsidRPr="00C20B64">
        <w:tab/>
      </w:r>
      <w:r w:rsidRPr="00C20B64">
        <w:rPr>
          <w:i/>
        </w:rPr>
        <w:t>Urges</w:t>
      </w:r>
      <w:r w:rsidRPr="00C20B64">
        <w:t xml:space="preserve"> regional groups that have not yet done so to appoint experts to the Group of Experts in accordance with paragraph 287 of resolution </w:t>
      </w:r>
      <w:hyperlink r:id="rId72" w:history="1">
        <w:r w:rsidRPr="00C20B64">
          <w:rPr>
            <w:rStyle w:val="Hyperlink"/>
          </w:rPr>
          <w:t>70/235</w:t>
        </w:r>
      </w:hyperlink>
      <w:r w:rsidRPr="00C20B64">
        <w:t xml:space="preserve">, </w:t>
      </w:r>
      <w:proofErr w:type="gramStart"/>
      <w:r w:rsidRPr="00C20B64">
        <w:t>taking into account</w:t>
      </w:r>
      <w:proofErr w:type="gramEnd"/>
      <w:r w:rsidRPr="00C20B64">
        <w:t xml:space="preserve"> the need to ensure geographical distribution and adequate expertise in socioeconomic disciplines;</w:t>
      </w:r>
    </w:p>
    <w:p w14:paraId="475A4F41" w14:textId="77777777" w:rsidR="006B27BB" w:rsidRPr="00C20B64" w:rsidRDefault="006B27BB" w:rsidP="006B27BB">
      <w:pPr>
        <w:pStyle w:val="SingleTxt"/>
      </w:pPr>
      <w:r w:rsidRPr="00C20B64">
        <w:lastRenderedPageBreak/>
        <w:tab/>
        <w:t>317.</w:t>
      </w:r>
      <w:r w:rsidRPr="00C20B64">
        <w:tab/>
      </w:r>
      <w:r w:rsidRPr="00C20B64">
        <w:rPr>
          <w:i/>
        </w:rPr>
        <w:t>Notes</w:t>
      </w:r>
      <w:r w:rsidRPr="00C20B64">
        <w:t xml:space="preserve"> the adoption by the Bureau of the Ad Hoc Working Group of the Whole of guidelines to assist the first round of workshops of the second cycle of the Regular Process,</w:t>
      </w:r>
      <w:r w:rsidRPr="00C20B64">
        <w:rPr>
          <w:rStyle w:val="FootnoteReference"/>
        </w:rPr>
        <w:footnoteReference w:id="124"/>
      </w:r>
      <w:r w:rsidRPr="00C20B64">
        <w:t xml:space="preserve"> finalized by the Group of Experts in consultation with the Bureau of the Ad Hoc Working Group of the Whole and secretariat of the Regular Process; </w:t>
      </w:r>
    </w:p>
    <w:p w14:paraId="6E9F4DE6" w14:textId="77777777" w:rsidR="006B27BB" w:rsidRPr="00C20B64" w:rsidRDefault="006B27BB" w:rsidP="006B27BB">
      <w:pPr>
        <w:pStyle w:val="SingleTxt"/>
      </w:pPr>
      <w:r w:rsidRPr="00C20B64">
        <w:tab/>
      </w:r>
      <w:r w:rsidRPr="00B74CBC">
        <w:rPr>
          <w:highlight w:val="yellow"/>
        </w:rPr>
        <w:t>318.</w:t>
      </w:r>
      <w:r w:rsidRPr="00B74CBC">
        <w:rPr>
          <w:highlight w:val="yellow"/>
        </w:rPr>
        <w:tab/>
      </w:r>
      <w:r w:rsidRPr="00B74CBC">
        <w:rPr>
          <w:i/>
          <w:highlight w:val="yellow"/>
        </w:rPr>
        <w:t>Welcomes</w:t>
      </w:r>
      <w:r w:rsidRPr="00B74CBC">
        <w:rPr>
          <w:highlight w:val="yellow"/>
        </w:rPr>
        <w:t xml:space="preserve"> the holding of the workshops in support of the Regular Process in Lisbon in September 2017, in Auckland, New Zealand, in October 2017, in </w:t>
      </w:r>
      <w:proofErr w:type="spellStart"/>
      <w:r w:rsidRPr="00B74CBC">
        <w:rPr>
          <w:highlight w:val="yellow"/>
        </w:rPr>
        <w:t>Camboriú</w:t>
      </w:r>
      <w:proofErr w:type="spellEnd"/>
      <w:r w:rsidRPr="00B74CBC">
        <w:rPr>
          <w:highlight w:val="yellow"/>
        </w:rPr>
        <w:t>, Brazil, in November 2017, in Bangkok in November 2017 and in Zanzibar, United Republic of Tanzania, in December 2017;</w:t>
      </w:r>
    </w:p>
    <w:p w14:paraId="707C4FDC" w14:textId="77777777" w:rsidR="006B27BB" w:rsidRPr="00C20B64" w:rsidRDefault="006B27BB" w:rsidP="006B27BB">
      <w:pPr>
        <w:pStyle w:val="SingleTxt"/>
      </w:pPr>
      <w:r w:rsidRPr="00C20B64">
        <w:tab/>
        <w:t>319.</w:t>
      </w:r>
      <w:r w:rsidRPr="00C20B64">
        <w:tab/>
      </w:r>
      <w:r w:rsidRPr="00C20B64">
        <w:rPr>
          <w:i/>
        </w:rPr>
        <w:t>Notes</w:t>
      </w:r>
      <w:r w:rsidRPr="00C20B64">
        <w:t xml:space="preserve"> the elements for discussion on the shape and structure of the assessment (or assessments) to be carried out in the second cycle of the Regular Process prepared by the Group of Experts, in accordance with the programme of work, and decides that in the elaboration of an outline the Group of Experts should proceed </w:t>
      </w:r>
      <w:proofErr w:type="gramStart"/>
      <w:r w:rsidRPr="00C20B64">
        <w:t>on the basis of</w:t>
      </w:r>
      <w:proofErr w:type="gramEnd"/>
      <w:r w:rsidRPr="00C20B64">
        <w:t xml:space="preserve"> the preparation of a single comprehensive assessment; </w:t>
      </w:r>
    </w:p>
    <w:p w14:paraId="6C10ACEC" w14:textId="77777777" w:rsidR="006B27BB" w:rsidRPr="00C20B64" w:rsidRDefault="006B27BB" w:rsidP="006B27BB">
      <w:pPr>
        <w:pStyle w:val="SingleTxt"/>
      </w:pPr>
      <w:r w:rsidRPr="00C20B64">
        <w:tab/>
        <w:t>320.</w:t>
      </w:r>
      <w:r w:rsidRPr="00C20B64">
        <w:tab/>
      </w:r>
      <w:r w:rsidRPr="00C20B64">
        <w:rPr>
          <w:i/>
        </w:rPr>
        <w:t>Recalls</w:t>
      </w:r>
      <w:r w:rsidRPr="00C20B64">
        <w:t xml:space="preserve"> the crucial importance of the Regular Process for ongoing ocean-related intergovernmental processes and its possible inputs, including for the 2030 Agenda for Sustainable Development, the development of an international legally binding instrument under the United Nations Convention on the Law of the Sea on the conservation and sustainable use of marine biological diversity of areas beyond national jurisdiction, the United Nations Framework Convention on Climate Change and the Informal Consultative Process, as outlined in the programme of work for the period 2017–2020 for the second cycle of the Regular Process;</w:t>
      </w:r>
    </w:p>
    <w:p w14:paraId="56C6B944" w14:textId="77777777" w:rsidR="006B27BB" w:rsidRPr="00C20B64" w:rsidRDefault="006B27BB" w:rsidP="006B27BB">
      <w:pPr>
        <w:pStyle w:val="SingleTxt"/>
      </w:pPr>
      <w:r w:rsidRPr="00C20B64">
        <w:tab/>
        <w:t>321.</w:t>
      </w:r>
      <w:r w:rsidRPr="00C20B64">
        <w:tab/>
      </w:r>
      <w:r w:rsidRPr="00C20B64">
        <w:rPr>
          <w:i/>
        </w:rPr>
        <w:t>Also recalls</w:t>
      </w:r>
      <w:r w:rsidRPr="00C20B64">
        <w:t xml:space="preserve"> the importance of ensuring that assessments, such as those included in the </w:t>
      </w:r>
      <w:r w:rsidRPr="00C20B64">
        <w:rPr>
          <w:i/>
        </w:rPr>
        <w:t>Global Sustainable Development Report</w:t>
      </w:r>
      <w:r w:rsidRPr="00C20B64">
        <w:t xml:space="preserve"> and those prepared under the Intergovernmental Panel on Climate Change, the Intergovernmental Science-Policy Platform on Biodiversity and Ecosystem Services and the Regular Process, support one another and avoid unnecessary duplication, </w:t>
      </w:r>
      <w:proofErr w:type="gramStart"/>
      <w:r w:rsidRPr="00C20B64">
        <w:t>and also</w:t>
      </w:r>
      <w:proofErr w:type="gramEnd"/>
      <w:r w:rsidRPr="00C20B64">
        <w:t xml:space="preserve"> recalls the importance of compatibility and synergies between such assessments and assessments at the regional level;</w:t>
      </w:r>
    </w:p>
    <w:p w14:paraId="20BE5653" w14:textId="77777777" w:rsidR="006B27BB" w:rsidRPr="00C20B64" w:rsidRDefault="006B27BB" w:rsidP="006B27BB">
      <w:pPr>
        <w:pStyle w:val="SingleTxt"/>
      </w:pPr>
      <w:r w:rsidRPr="00C20B64">
        <w:tab/>
      </w:r>
      <w:r w:rsidRPr="00B74CBC">
        <w:rPr>
          <w:highlight w:val="yellow"/>
        </w:rPr>
        <w:t>322.</w:t>
      </w:r>
      <w:r w:rsidRPr="00B74CBC">
        <w:rPr>
          <w:highlight w:val="yellow"/>
        </w:rPr>
        <w:tab/>
      </w:r>
      <w:r w:rsidRPr="00B74CBC">
        <w:rPr>
          <w:i/>
          <w:highlight w:val="yellow"/>
        </w:rPr>
        <w:t>Requests</w:t>
      </w:r>
      <w:r w:rsidRPr="00B74CBC">
        <w:rPr>
          <w:highlight w:val="yellow"/>
        </w:rPr>
        <w:t xml:space="preserve"> intergovernmental and non-governmental organizations to provide information on recent and ongoing assessments and other processes at the regional and global levels relevant to the Regular Process </w:t>
      </w:r>
      <w:proofErr w:type="gramStart"/>
      <w:r w:rsidRPr="00B74CBC">
        <w:rPr>
          <w:highlight w:val="yellow"/>
        </w:rPr>
        <w:t>in order for</w:t>
      </w:r>
      <w:proofErr w:type="gramEnd"/>
      <w:r w:rsidRPr="00B74CBC">
        <w:rPr>
          <w:highlight w:val="yellow"/>
        </w:rPr>
        <w:t xml:space="preserve"> the secretariat to update the inventory of recent and ongoing assessments and other processes at the regional and global levels relevant to the Regular Process;</w:t>
      </w:r>
      <w:r w:rsidRPr="00C20B64">
        <w:t xml:space="preserve"> </w:t>
      </w:r>
    </w:p>
    <w:p w14:paraId="410261DA" w14:textId="77777777" w:rsidR="006B27BB" w:rsidRPr="00C20B64" w:rsidRDefault="006B27BB" w:rsidP="006B27BB">
      <w:pPr>
        <w:pStyle w:val="SingleTxt"/>
      </w:pPr>
      <w:r w:rsidRPr="00C20B64">
        <w:tab/>
        <w:t>323.</w:t>
      </w:r>
      <w:r w:rsidRPr="00C20B64">
        <w:tab/>
      </w:r>
      <w:r w:rsidRPr="00C20B64">
        <w:rPr>
          <w:i/>
        </w:rPr>
        <w:t>Takes note</w:t>
      </w:r>
      <w:r w:rsidRPr="00C20B64">
        <w:t xml:space="preserve"> of the guidance for contributors: part I, prepared by the Group of Experts pursuant to paragraph 310 of resolution </w:t>
      </w:r>
      <w:hyperlink r:id="rId73" w:history="1">
        <w:r w:rsidRPr="00C20B64">
          <w:rPr>
            <w:rStyle w:val="Hyperlink"/>
          </w:rPr>
          <w:t>71/257</w:t>
        </w:r>
      </w:hyperlink>
      <w:r w:rsidRPr="00C20B64">
        <w:t>;</w:t>
      </w:r>
      <w:r w:rsidRPr="00C20B64">
        <w:rPr>
          <w:rStyle w:val="FootnoteReference"/>
        </w:rPr>
        <w:footnoteReference w:id="125"/>
      </w:r>
      <w:r w:rsidRPr="00C20B64">
        <w:t xml:space="preserve"> </w:t>
      </w:r>
    </w:p>
    <w:p w14:paraId="1370CEC6" w14:textId="77777777" w:rsidR="006B27BB" w:rsidRPr="00C20B64" w:rsidRDefault="006B27BB" w:rsidP="006B27BB">
      <w:pPr>
        <w:pStyle w:val="SingleTxt"/>
      </w:pPr>
      <w:r w:rsidRPr="00C20B64">
        <w:tab/>
        <w:t>324.</w:t>
      </w:r>
      <w:r w:rsidRPr="00C20B64">
        <w:tab/>
      </w:r>
      <w:r w:rsidRPr="00C20B64">
        <w:rPr>
          <w:i/>
        </w:rPr>
        <w:t>Takes note</w:t>
      </w:r>
      <w:r w:rsidRPr="00C20B64">
        <w:t xml:space="preserve"> </w:t>
      </w:r>
      <w:r w:rsidRPr="00C20B64">
        <w:rPr>
          <w:i/>
        </w:rPr>
        <w:t>with appreciation</w:t>
      </w:r>
      <w:r w:rsidRPr="00C20B64">
        <w:t xml:space="preserve"> of the work undertaken thus far by the secretariat in compiling a capacity-building inventory of needs and opportunities relevant for the Regular Process, in accordance with the programme of work, based on information contributed by relevant United Nations system organizations, bodies, funds and programmes and by relevant intergovernmental organizations;</w:t>
      </w:r>
    </w:p>
    <w:p w14:paraId="69B94EF4" w14:textId="77777777" w:rsidR="006B27BB" w:rsidRPr="00C20B64" w:rsidRDefault="006B27BB" w:rsidP="006B27BB">
      <w:pPr>
        <w:pStyle w:val="SingleTxt"/>
      </w:pPr>
      <w:r w:rsidRPr="00C20B64">
        <w:tab/>
        <w:t>325.</w:t>
      </w:r>
      <w:r w:rsidRPr="00C20B64">
        <w:tab/>
      </w:r>
      <w:r w:rsidRPr="00C20B64">
        <w:rPr>
          <w:i/>
        </w:rPr>
        <w:t>Invites</w:t>
      </w:r>
      <w:r w:rsidRPr="00C20B64">
        <w:t xml:space="preserve"> States and non-governmental organizations, as well as intergovernmental organizations that have not already done so, to provide relevant information for inclusion in the capacity-building inventory of needs and opportunities relevant for the Regular Process being compiled and maintained by the secretariat;</w:t>
      </w:r>
    </w:p>
    <w:p w14:paraId="0516DC5B" w14:textId="77777777" w:rsidR="006B27BB" w:rsidRPr="00C20B64" w:rsidRDefault="006B27BB" w:rsidP="006B27BB">
      <w:pPr>
        <w:pStyle w:val="SingleTxt"/>
      </w:pPr>
      <w:r w:rsidRPr="00C20B64">
        <w:lastRenderedPageBreak/>
        <w:tab/>
      </w:r>
      <w:r w:rsidRPr="00B74CBC">
        <w:rPr>
          <w:highlight w:val="yellow"/>
        </w:rPr>
        <w:t>326.</w:t>
      </w:r>
      <w:r w:rsidRPr="00B74CBC">
        <w:rPr>
          <w:highlight w:val="yellow"/>
        </w:rPr>
        <w:tab/>
      </w:r>
      <w:r w:rsidRPr="00B74CBC">
        <w:rPr>
          <w:i/>
          <w:highlight w:val="yellow"/>
        </w:rPr>
        <w:t>Recalls</w:t>
      </w:r>
      <w:r w:rsidRPr="00B74CBC">
        <w:rPr>
          <w:highlight w:val="yellow"/>
        </w:rPr>
        <w:t xml:space="preserve"> its invitation in paragraph 313 of resolution </w:t>
      </w:r>
      <w:hyperlink r:id="rId74" w:history="1">
        <w:r w:rsidRPr="00B74CBC">
          <w:rPr>
            <w:rStyle w:val="Hyperlink"/>
            <w:highlight w:val="yellow"/>
          </w:rPr>
          <w:t>71/257</w:t>
        </w:r>
      </w:hyperlink>
      <w:r w:rsidRPr="00B74CBC">
        <w:rPr>
          <w:highlight w:val="yellow"/>
        </w:rPr>
        <w:t xml:space="preserve"> to the Intergovernmental Oceanographic Commission, the United Nations Environment Programme, the International Maritime Organization, the Food and Agriculture Organization of the United Nations, the World Meteorological Organization and relevant United Nations system organizations, bodies, funds and programmes, as appropriate, to assist in the implementation of the second cycle of the Regular Process with regard to the following activities: awareness-raising, the identification of experts for the Pool of Experts, technical and scientific support for the Bureau and the Group of Experts, hosting workshops and meetings of the writing teams, capacity-building and the scoping process for the assessment;</w:t>
      </w:r>
    </w:p>
    <w:p w14:paraId="5910503F" w14:textId="77777777" w:rsidR="006B27BB" w:rsidRPr="00C20B64" w:rsidRDefault="006B27BB" w:rsidP="006B27BB">
      <w:pPr>
        <w:pStyle w:val="SingleTxt"/>
      </w:pPr>
      <w:r w:rsidRPr="00C20B64">
        <w:tab/>
      </w:r>
      <w:r w:rsidRPr="00B74CBC">
        <w:rPr>
          <w:highlight w:val="yellow"/>
        </w:rPr>
        <w:t>327.</w:t>
      </w:r>
      <w:r w:rsidRPr="00B74CBC">
        <w:rPr>
          <w:highlight w:val="yellow"/>
        </w:rPr>
        <w:tab/>
      </w:r>
      <w:r w:rsidRPr="00B74CBC">
        <w:rPr>
          <w:i/>
          <w:highlight w:val="yellow"/>
        </w:rPr>
        <w:t>Welcomes</w:t>
      </w:r>
      <w:r w:rsidRPr="00B74CBC">
        <w:rPr>
          <w:highlight w:val="yellow"/>
        </w:rPr>
        <w:t xml:space="preserve"> the adoption, by the twenty-ninth Assembly of the Intergovernmental Oceanographic Commission, of Decision IOC-XXIX/8.2, </w:t>
      </w:r>
      <w:proofErr w:type="gramStart"/>
      <w:r w:rsidRPr="00B74CBC">
        <w:rPr>
          <w:highlight w:val="yellow"/>
        </w:rPr>
        <w:t>in particular regarding</w:t>
      </w:r>
      <w:proofErr w:type="gramEnd"/>
      <w:r w:rsidRPr="00B74CBC">
        <w:rPr>
          <w:highlight w:val="yellow"/>
        </w:rPr>
        <w:t xml:space="preserve"> the provision of technical and scientific support to the second cycle of the Regular Process in accordance with the guidance of the Ad Hoc Working Group of the Whole;</w:t>
      </w:r>
    </w:p>
    <w:p w14:paraId="61E35BC6" w14:textId="77777777" w:rsidR="006B27BB" w:rsidRPr="00C20B64" w:rsidRDefault="006B27BB" w:rsidP="006B27BB">
      <w:pPr>
        <w:pStyle w:val="SingleTxt"/>
      </w:pPr>
      <w:r w:rsidRPr="00C20B64">
        <w:tab/>
        <w:t>328.</w:t>
      </w:r>
      <w:r w:rsidRPr="00C20B64">
        <w:tab/>
      </w:r>
      <w:r w:rsidRPr="00C20B64">
        <w:rPr>
          <w:i/>
        </w:rPr>
        <w:t>Recalls</w:t>
      </w:r>
      <w:r w:rsidRPr="00C20B64">
        <w:t xml:space="preserve"> its invitation in paragraph 314 of resolution </w:t>
      </w:r>
      <w:hyperlink r:id="rId75" w:history="1">
        <w:r w:rsidRPr="00C20B64">
          <w:rPr>
            <w:rStyle w:val="Hyperlink"/>
          </w:rPr>
          <w:t>71/257</w:t>
        </w:r>
      </w:hyperlink>
      <w:r w:rsidRPr="00C20B64">
        <w:t xml:space="preserve"> to relevant intergovernmental organizations to contribute, as appropriate, to the activities of the second cycle;</w:t>
      </w:r>
    </w:p>
    <w:p w14:paraId="6A44A16E" w14:textId="77777777" w:rsidR="006B27BB" w:rsidRPr="00C20B64" w:rsidRDefault="006B27BB" w:rsidP="006B27BB">
      <w:pPr>
        <w:pStyle w:val="SingleTxt"/>
      </w:pPr>
      <w:r w:rsidRPr="00C20B64">
        <w:tab/>
        <w:t>329.</w:t>
      </w:r>
      <w:r w:rsidRPr="00C20B64">
        <w:tab/>
      </w:r>
      <w:r w:rsidRPr="00C20B64">
        <w:rPr>
          <w:i/>
        </w:rPr>
        <w:t>Urges</w:t>
      </w:r>
      <w:r w:rsidRPr="00C20B64">
        <w:t xml:space="preserve"> States, international financial institutions, donor agencies, intergovernmental organizations, non-governmental organizations and natural and juridical persons to make financial contributions to the voluntary trust fund</w:t>
      </w:r>
      <w:r w:rsidRPr="00C20B64">
        <w:rPr>
          <w:rStyle w:val="FootnoteReference"/>
        </w:rPr>
        <w:footnoteReference w:id="126"/>
      </w:r>
      <w:r w:rsidRPr="00C20B64">
        <w:t xml:space="preserve"> and to make other contributions to the Regular Process;</w:t>
      </w:r>
    </w:p>
    <w:p w14:paraId="65F1E561" w14:textId="77777777" w:rsidR="006B27BB" w:rsidRPr="00C20B64" w:rsidRDefault="006B27BB" w:rsidP="006B27BB">
      <w:pPr>
        <w:pStyle w:val="SingleTxt"/>
      </w:pPr>
      <w:r w:rsidRPr="00C20B64">
        <w:tab/>
      </w:r>
      <w:r w:rsidRPr="00B74CBC">
        <w:rPr>
          <w:highlight w:val="yellow"/>
        </w:rPr>
        <w:t>330.</w:t>
      </w:r>
      <w:r w:rsidRPr="00B74CBC">
        <w:rPr>
          <w:highlight w:val="yellow"/>
        </w:rPr>
        <w:tab/>
      </w:r>
      <w:r w:rsidRPr="00B74CBC">
        <w:rPr>
          <w:i/>
          <w:highlight w:val="yellow"/>
        </w:rPr>
        <w:t>Requests</w:t>
      </w:r>
      <w:r w:rsidRPr="00B74CBC">
        <w:rPr>
          <w:highlight w:val="yellow"/>
        </w:rPr>
        <w:t xml:space="preserve"> the Secretary-General to convene, in 2018, two meetings of the Ad Hoc Working Group of the Whole of no more than four days total duration, the tenth meeting from 28 February to 1 March 2018 to approve the outline of the assessment, and the eleventh meeting on 23 and 24 August 2018, with a view to providing recommendations to the General Assembly at its seventy-third session on the preparation of the assessment to be carried out in the second cycle and on the implementation of the second cycle, and encourages the widest possible attendance of participants in the Working Group;</w:t>
      </w:r>
    </w:p>
    <w:p w14:paraId="0BF9B413" w14:textId="77777777" w:rsidR="006B27BB" w:rsidRPr="00C20B64" w:rsidRDefault="006B27BB" w:rsidP="006B27BB">
      <w:pPr>
        <w:pStyle w:val="SingleTxt"/>
        <w:spacing w:after="0" w:line="120" w:lineRule="exact"/>
        <w:rPr>
          <w:sz w:val="10"/>
        </w:rPr>
      </w:pPr>
    </w:p>
    <w:p w14:paraId="057DFDB8" w14:textId="77777777" w:rsidR="006B27BB" w:rsidRPr="00C20B64" w:rsidRDefault="006B27BB" w:rsidP="00C36D07">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2534" w:right="1260" w:hanging="1267"/>
        <w:jc w:val="center"/>
        <w:rPr>
          <w:lang w:val="en-GB"/>
        </w:rPr>
      </w:pPr>
      <w:r w:rsidRPr="00C20B64">
        <w:rPr>
          <w:lang w:val="en-GB"/>
        </w:rPr>
        <w:t>XIII</w:t>
      </w:r>
    </w:p>
    <w:p w14:paraId="4D7B33E4" w14:textId="77777777" w:rsidR="006B27BB" w:rsidRPr="00C20B64" w:rsidRDefault="006B27BB" w:rsidP="00C36D07">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2534" w:right="1260" w:hanging="1267"/>
        <w:jc w:val="center"/>
        <w:rPr>
          <w:lang w:val="en-GB"/>
        </w:rPr>
      </w:pPr>
      <w:r w:rsidRPr="00C20B64">
        <w:rPr>
          <w:lang w:val="en-GB"/>
        </w:rPr>
        <w:t>Regional cooperation</w:t>
      </w:r>
    </w:p>
    <w:p w14:paraId="0A828693" w14:textId="77777777" w:rsidR="006B27BB" w:rsidRPr="00C20B64" w:rsidRDefault="006B27BB" w:rsidP="006B27BB">
      <w:pPr>
        <w:pStyle w:val="SingleTxt"/>
        <w:spacing w:after="0" w:line="120" w:lineRule="exact"/>
        <w:rPr>
          <w:sz w:val="10"/>
        </w:rPr>
      </w:pPr>
    </w:p>
    <w:p w14:paraId="4C717996" w14:textId="77777777" w:rsidR="006B27BB" w:rsidRPr="00C20B64" w:rsidRDefault="006B27BB" w:rsidP="006B27BB">
      <w:pPr>
        <w:pStyle w:val="SingleTxt"/>
      </w:pPr>
      <w:r w:rsidRPr="00C20B64">
        <w:tab/>
        <w:t>331.</w:t>
      </w:r>
      <w:r w:rsidRPr="00C20B64">
        <w:tab/>
      </w:r>
      <w:r w:rsidRPr="00C20B64">
        <w:rPr>
          <w:i/>
        </w:rPr>
        <w:t>Notes with appreciation</w:t>
      </w:r>
      <w:r w:rsidRPr="00C20B64">
        <w:t xml:space="preserve"> efforts and initiatives at the regional level, in various regions, to further the implementation of the Convention and to respond, including through capacity-building, to issues related to maritime safety and security, the conservation and sustainable use of living marine resources, the protection and preservation of the marine environment and the conservation and sustainable use of marine biodiversity;</w:t>
      </w:r>
    </w:p>
    <w:p w14:paraId="38525492" w14:textId="77777777" w:rsidR="006B27BB" w:rsidRPr="00C20B64" w:rsidRDefault="006B27BB" w:rsidP="006B27BB">
      <w:pPr>
        <w:pStyle w:val="SingleTxt"/>
      </w:pPr>
      <w:r w:rsidRPr="00C20B64">
        <w:tab/>
        <w:t>332.</w:t>
      </w:r>
      <w:r w:rsidRPr="00C20B64">
        <w:tab/>
      </w:r>
      <w:r w:rsidRPr="00C20B64">
        <w:rPr>
          <w:i/>
        </w:rPr>
        <w:t>Invites</w:t>
      </w:r>
      <w:r w:rsidRPr="00C20B64">
        <w:t xml:space="preserve"> States and international organizations to enhance their cooperation to better protect the marine environment;</w:t>
      </w:r>
    </w:p>
    <w:p w14:paraId="49834027" w14:textId="77777777" w:rsidR="006B27BB" w:rsidRPr="00C20B64" w:rsidRDefault="006B27BB" w:rsidP="006B27BB">
      <w:pPr>
        <w:pStyle w:val="SingleTxt"/>
      </w:pPr>
      <w:r w:rsidRPr="00C20B64">
        <w:tab/>
        <w:t>333.</w:t>
      </w:r>
      <w:r w:rsidRPr="00C20B64">
        <w:tab/>
      </w:r>
      <w:r w:rsidRPr="00C20B64">
        <w:rPr>
          <w:i/>
        </w:rPr>
        <w:t>Notes</w:t>
      </w:r>
      <w:r w:rsidRPr="00C20B64">
        <w:t xml:space="preserve"> the Caribbean-focused Assistance Fund, which is intended to facilitate, mainly through technical assistance, the voluntary undertaking of maritime delimitation negotiations between Caribbean States, notes once again the Fund for Peace: Peaceful Settlement of Territorial Disputes, established by the General Assembly of the Organization of American States in 2000 as a primary mechanism, given its broader regional scope, for the prevention and resolution of pending territorial, land border and maritime boundary disputes, and calls upon States and others in a position to do so to contribute to these funds;</w:t>
      </w:r>
    </w:p>
    <w:p w14:paraId="4B40ED36" w14:textId="77777777" w:rsidR="006B27BB" w:rsidRPr="00C20B64" w:rsidRDefault="006B27BB" w:rsidP="006B27BB">
      <w:pPr>
        <w:pStyle w:val="SingleTxt"/>
      </w:pPr>
      <w:r w:rsidRPr="00C20B64">
        <w:lastRenderedPageBreak/>
        <w:tab/>
        <w:t>334.</w:t>
      </w:r>
      <w:r w:rsidRPr="00C20B64">
        <w:tab/>
      </w:r>
      <w:r w:rsidRPr="00C20B64">
        <w:rPr>
          <w:i/>
        </w:rPr>
        <w:t>Welcomes</w:t>
      </w:r>
      <w:r w:rsidRPr="00C20B64">
        <w:t xml:space="preserve"> the adoption of the outcome document of the third International Conference on Small Island Developing States, the SIDS Accelerated Modalities of Action (SAMOA) Pathway and the new modalities set forth for strengthened action on a range of small island developing States challenges and priorities, including challenges related to the conservation and sustainable use of marine resources, and the preservation of the marine environment, and reaffirms its commitment to work with small island developing States towards full implementation of the Samoa Pathway to ensure its success;</w:t>
      </w:r>
    </w:p>
    <w:p w14:paraId="14D910AE" w14:textId="77777777" w:rsidR="006B27BB" w:rsidRPr="00C20B64" w:rsidRDefault="006B27BB" w:rsidP="006B27BB">
      <w:pPr>
        <w:pStyle w:val="SingleTxt"/>
      </w:pPr>
      <w:r w:rsidRPr="00C20B64">
        <w:tab/>
        <w:t>335.</w:t>
      </w:r>
      <w:r w:rsidRPr="00C20B64">
        <w:tab/>
      </w:r>
      <w:r w:rsidRPr="00C20B64">
        <w:rPr>
          <w:i/>
        </w:rPr>
        <w:t>Recognizes</w:t>
      </w:r>
      <w:r w:rsidRPr="00C20B64">
        <w:t xml:space="preserve"> the results of the International Polar Year, 2007–2008 with </w:t>
      </w:r>
      <w:proofErr w:type="gramStart"/>
      <w:r w:rsidRPr="00C20B64">
        <w:t>particular emphasis</w:t>
      </w:r>
      <w:proofErr w:type="gramEnd"/>
      <w:r w:rsidRPr="00C20B64">
        <w:t xml:space="preserve"> on new knowledge about the linkages between environmental change in the polar regions and global climate systems, and encourages States and scientific communities to strengthen their cooperation in this respect; </w:t>
      </w:r>
    </w:p>
    <w:p w14:paraId="66619171" w14:textId="77777777" w:rsidR="006B27BB" w:rsidRPr="00C20B64" w:rsidRDefault="006B27BB" w:rsidP="006B27BB">
      <w:pPr>
        <w:pStyle w:val="SingleTxt"/>
      </w:pPr>
      <w:r w:rsidRPr="00C20B64">
        <w:tab/>
        <w:t>336.</w:t>
      </w:r>
      <w:r w:rsidRPr="00C20B64">
        <w:tab/>
      </w:r>
      <w:r w:rsidRPr="00C20B64">
        <w:rPr>
          <w:i/>
        </w:rPr>
        <w:t>Acknowledges</w:t>
      </w:r>
      <w:r w:rsidRPr="00C20B64">
        <w:t xml:space="preserve"> the important contributions to scientific understanding of the marine environment and its resources, as well as the scientific advice for their sustainable use, provided by the International Council for the Exploration of the Sea in their wide-ranging cooperation with organizations at the regional level under the Convention for the International Council for the Exploration of the Sea of 1964;</w:t>
      </w:r>
    </w:p>
    <w:p w14:paraId="481578A9" w14:textId="77777777" w:rsidR="006B27BB" w:rsidRPr="00C20B64" w:rsidRDefault="006B27BB" w:rsidP="006B27BB">
      <w:pPr>
        <w:pStyle w:val="SingleTxt"/>
      </w:pPr>
      <w:r w:rsidRPr="00C20B64">
        <w:tab/>
        <w:t>337.</w:t>
      </w:r>
      <w:r w:rsidRPr="00C20B64">
        <w:tab/>
      </w:r>
      <w:r w:rsidRPr="00C20B64">
        <w:rPr>
          <w:i/>
        </w:rPr>
        <w:t>Welcomes</w:t>
      </w:r>
      <w:r w:rsidRPr="00C20B64">
        <w:t xml:space="preserve"> regional cooperation, and in this </w:t>
      </w:r>
      <w:proofErr w:type="gramStart"/>
      <w:r w:rsidRPr="00C20B64">
        <w:t>regard</w:t>
      </w:r>
      <w:proofErr w:type="gramEnd"/>
      <w:r w:rsidRPr="00C20B64">
        <w:t xml:space="preserve"> notes the Pacific </w:t>
      </w:r>
      <w:proofErr w:type="spellStart"/>
      <w:r w:rsidRPr="00C20B64">
        <w:t>Oceanscape</w:t>
      </w:r>
      <w:proofErr w:type="spellEnd"/>
      <w:r w:rsidRPr="00C20B64">
        <w:t xml:space="preserve"> Framework as an initiative to enhance cooperation among coastal States in the Pacific island region to foster marine conservation and sustainable development;</w:t>
      </w:r>
    </w:p>
    <w:p w14:paraId="7AC2D8B6" w14:textId="77777777" w:rsidR="006B27BB" w:rsidRPr="00C20B64" w:rsidRDefault="006B27BB" w:rsidP="006B27BB">
      <w:pPr>
        <w:pStyle w:val="SingleTxt"/>
      </w:pPr>
      <w:r w:rsidRPr="00C20B64">
        <w:tab/>
        <w:t>338.</w:t>
      </w:r>
      <w:r w:rsidRPr="00C20B64">
        <w:tab/>
      </w:r>
      <w:r w:rsidRPr="00C20B64">
        <w:rPr>
          <w:i/>
        </w:rPr>
        <w:t>Notes with appreciation</w:t>
      </w:r>
      <w:r w:rsidRPr="00C20B64">
        <w:t xml:space="preserve"> the various cooperative efforts displayed by States at the regional and </w:t>
      </w:r>
      <w:proofErr w:type="spellStart"/>
      <w:r w:rsidRPr="00C20B64">
        <w:t>subregional</w:t>
      </w:r>
      <w:proofErr w:type="spellEnd"/>
      <w:r w:rsidRPr="00C20B64">
        <w:t xml:space="preserve"> levels, and in this regard welcomes initiatives, such as the Integrated Assessment and Management of the Gulf of Mexico Large Marine Ecosystem; </w:t>
      </w:r>
    </w:p>
    <w:p w14:paraId="2000BED9" w14:textId="77777777" w:rsidR="006B27BB" w:rsidRPr="00C20B64" w:rsidRDefault="006B27BB" w:rsidP="006B27BB">
      <w:pPr>
        <w:pStyle w:val="SingleTxt"/>
      </w:pPr>
      <w:r w:rsidRPr="00C20B64">
        <w:tab/>
        <w:t>339.</w:t>
      </w:r>
      <w:r w:rsidRPr="00C20B64">
        <w:tab/>
      </w:r>
      <w:r w:rsidRPr="00C20B64">
        <w:rPr>
          <w:i/>
        </w:rPr>
        <w:t>Acknowledges</w:t>
      </w:r>
      <w:r w:rsidRPr="00C20B64">
        <w:t xml:space="preserve"> relevant cooperation among the members of the Zone of Peace and Cooperation of the South Atlantic; </w:t>
      </w:r>
    </w:p>
    <w:p w14:paraId="57A640B4" w14:textId="77777777" w:rsidR="006B27BB" w:rsidRPr="00C20B64" w:rsidRDefault="006B27BB" w:rsidP="006B27BB">
      <w:pPr>
        <w:pStyle w:val="SingleTxt"/>
      </w:pPr>
      <w:r w:rsidRPr="00C20B64">
        <w:tab/>
        <w:t>340.</w:t>
      </w:r>
      <w:r w:rsidRPr="00C20B64">
        <w:tab/>
      </w:r>
      <w:r w:rsidRPr="00C20B64">
        <w:rPr>
          <w:i/>
        </w:rPr>
        <w:t>Recalls</w:t>
      </w:r>
      <w:r w:rsidRPr="00C20B64">
        <w:t xml:space="preserve"> the decision of the Assembly of the African Union in January 2015 to adopt Agenda 2063, also recalls that the African Union launched the Decade of African Seas and Oceans (2015–2025), and notes that the African Day of the Seas and Oceans is to be celebrated annually on 25 July;</w:t>
      </w:r>
    </w:p>
    <w:p w14:paraId="200D2A3C" w14:textId="77777777" w:rsidR="006B27BB" w:rsidRPr="00C20B64" w:rsidRDefault="006B27BB" w:rsidP="006B27BB">
      <w:pPr>
        <w:pStyle w:val="SingleTxt"/>
      </w:pPr>
      <w:r w:rsidRPr="00C20B64">
        <w:tab/>
        <w:t>341.</w:t>
      </w:r>
      <w:r w:rsidRPr="00C20B64">
        <w:tab/>
      </w:r>
      <w:r w:rsidRPr="00C20B64">
        <w:rPr>
          <w:i/>
        </w:rPr>
        <w:t>Notes</w:t>
      </w:r>
      <w:r w:rsidRPr="00C20B64">
        <w:t xml:space="preserve"> the adoption of the Vienna Programme of Action for Landlocked Developing Countries for the Decade 2014–2024 by the second United Nations Conference on Landlocked Developing Countries, held in Vienna from 3 to 5 November 2014,</w:t>
      </w:r>
      <w:r w:rsidRPr="00C20B64">
        <w:rPr>
          <w:rStyle w:val="FootnoteReference"/>
        </w:rPr>
        <w:footnoteReference w:id="127"/>
      </w:r>
      <w:r w:rsidRPr="00C20B64">
        <w:t xml:space="preserve"> following the comprehensive 10 year review of the implementation of the Almaty Programme of Action: Addressing the Special Needs of Landlocked Developing Countries within a New Global Framework for Transit Transport Cooperation for Landlocked and Transit Developing Countries,</w:t>
      </w:r>
      <w:r w:rsidRPr="00C20B64">
        <w:rPr>
          <w:rStyle w:val="FootnoteReference"/>
        </w:rPr>
        <w:footnoteReference w:id="128"/>
      </w:r>
      <w:r w:rsidRPr="00C20B64">
        <w:t xml:space="preserve"> and also notes the need for cooperation to address the development needs and challenges faced by landlocked developing countries associated with, inter alia, their lack of direct territorial access to the sea, remoteness and isolation from world markets, in line with the objectives of the Vienna Programme of Action;</w:t>
      </w:r>
    </w:p>
    <w:p w14:paraId="341A0867" w14:textId="77777777" w:rsidR="006B27BB" w:rsidRPr="00C20B64" w:rsidRDefault="006B27BB" w:rsidP="006B27BB">
      <w:pPr>
        <w:pStyle w:val="SingleTxt"/>
      </w:pPr>
      <w:r w:rsidRPr="00C20B64">
        <w:tab/>
        <w:t>342.</w:t>
      </w:r>
      <w:r w:rsidRPr="00C20B64">
        <w:tab/>
      </w:r>
      <w:r w:rsidRPr="00C20B64">
        <w:rPr>
          <w:i/>
        </w:rPr>
        <w:t>Also notes</w:t>
      </w:r>
      <w:r w:rsidRPr="00C20B64">
        <w:t xml:space="preserve"> the efforts of the Sargasso Sea Commission, led by the Government of Bermuda, to raise awareness of the ecological significance of the Sargasso Sea; </w:t>
      </w:r>
    </w:p>
    <w:p w14:paraId="65C131A1" w14:textId="77777777" w:rsidR="006B27BB" w:rsidRPr="00C20B64" w:rsidRDefault="006B27BB" w:rsidP="006B27BB">
      <w:pPr>
        <w:pStyle w:val="SingleTxt"/>
      </w:pPr>
      <w:r w:rsidRPr="00C20B64">
        <w:lastRenderedPageBreak/>
        <w:tab/>
        <w:t>343.</w:t>
      </w:r>
      <w:r w:rsidRPr="00C20B64">
        <w:tab/>
      </w:r>
      <w:r w:rsidRPr="00C20B64">
        <w:rPr>
          <w:i/>
        </w:rPr>
        <w:t>Further notes</w:t>
      </w:r>
      <w:r w:rsidRPr="00C20B64">
        <w:t xml:space="preserve"> the adoption of the Arctic Council Agreement on Enhancing International Arctic Scientific Cooperation;</w:t>
      </w:r>
    </w:p>
    <w:p w14:paraId="3F99E201" w14:textId="77777777" w:rsidR="006B27BB" w:rsidRPr="00C20B64" w:rsidRDefault="006B27BB" w:rsidP="006B27BB">
      <w:pPr>
        <w:pStyle w:val="SingleTxt"/>
      </w:pPr>
      <w:r w:rsidRPr="00C20B64">
        <w:tab/>
        <w:t>344.</w:t>
      </w:r>
      <w:r w:rsidRPr="00C20B64">
        <w:tab/>
      </w:r>
      <w:r w:rsidRPr="00C20B64">
        <w:rPr>
          <w:i/>
        </w:rPr>
        <w:t>Notes</w:t>
      </w:r>
      <w:r w:rsidRPr="00C20B64">
        <w:t xml:space="preserve"> the cooperation between the OSPAR Commission established by the Convention for the Protection of the Marine Environment of the North-East Atlantic and the North-East Atlantic Fisheries Commission;</w:t>
      </w:r>
    </w:p>
    <w:p w14:paraId="0D800527" w14:textId="77777777" w:rsidR="006B27BB" w:rsidRPr="00C20B64" w:rsidRDefault="006B27BB" w:rsidP="006B27BB">
      <w:pPr>
        <w:pStyle w:val="SingleTxt"/>
        <w:spacing w:after="0" w:line="120" w:lineRule="exact"/>
        <w:rPr>
          <w:sz w:val="10"/>
        </w:rPr>
      </w:pPr>
    </w:p>
    <w:p w14:paraId="035252E8" w14:textId="77777777" w:rsidR="006B27BB" w:rsidRPr="00C20B64" w:rsidRDefault="006B27BB" w:rsidP="006B27BB">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2534" w:right="1267" w:hanging="1267"/>
        <w:jc w:val="center"/>
        <w:rPr>
          <w:lang w:val="en-GB"/>
        </w:rPr>
      </w:pPr>
      <w:r w:rsidRPr="00C20B64">
        <w:rPr>
          <w:lang w:val="en-GB"/>
        </w:rPr>
        <w:t>XIV</w:t>
      </w:r>
    </w:p>
    <w:p w14:paraId="0843486E" w14:textId="77777777" w:rsidR="006B27BB" w:rsidRPr="00C20B64" w:rsidRDefault="006B27BB" w:rsidP="006B27BB">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jc w:val="center"/>
        <w:rPr>
          <w:lang w:val="en-GB"/>
        </w:rPr>
      </w:pPr>
      <w:r w:rsidRPr="00C20B64">
        <w:rPr>
          <w:lang w:val="en-GB"/>
        </w:rPr>
        <w:t>Open-ended Informal Consultative Process on Oceans</w:t>
      </w:r>
      <w:r w:rsidR="00C36D07" w:rsidRPr="00C20B64">
        <w:rPr>
          <w:lang w:val="en-GB"/>
        </w:rPr>
        <w:t xml:space="preserve"> </w:t>
      </w:r>
      <w:r w:rsidRPr="00C20B64">
        <w:rPr>
          <w:lang w:val="en-GB"/>
        </w:rPr>
        <w:t>and the Law of the Sea</w:t>
      </w:r>
    </w:p>
    <w:p w14:paraId="183E55A5" w14:textId="77777777" w:rsidR="006B27BB" w:rsidRPr="00C20B64" w:rsidRDefault="006B27BB" w:rsidP="006B27BB">
      <w:pPr>
        <w:pStyle w:val="SingleTxt"/>
        <w:spacing w:after="0" w:line="120" w:lineRule="exact"/>
        <w:rPr>
          <w:sz w:val="10"/>
        </w:rPr>
      </w:pPr>
    </w:p>
    <w:p w14:paraId="2A684F75" w14:textId="77777777" w:rsidR="006B27BB" w:rsidRPr="00C20B64" w:rsidRDefault="006B27BB" w:rsidP="006B27BB">
      <w:pPr>
        <w:pStyle w:val="SingleTxt"/>
      </w:pPr>
      <w:r w:rsidRPr="00C20B64">
        <w:tab/>
        <w:t>345.</w:t>
      </w:r>
      <w:r w:rsidRPr="00C20B64">
        <w:tab/>
      </w:r>
      <w:r w:rsidRPr="00C20B64">
        <w:rPr>
          <w:i/>
        </w:rPr>
        <w:t>Welcomes</w:t>
      </w:r>
      <w:r w:rsidRPr="00C20B64">
        <w:t xml:space="preserve"> the report of the Co-Chairs on the work of the Informal Consultative Process at its eighteenth meeting, which focused on the theme of the effects of climate change on oceans;</w:t>
      </w:r>
      <w:r w:rsidRPr="00C20B64">
        <w:rPr>
          <w:vertAlign w:val="superscript"/>
        </w:rPr>
        <w:t>4</w:t>
      </w:r>
      <w:r w:rsidRPr="00C20B64">
        <w:t xml:space="preserve"> </w:t>
      </w:r>
    </w:p>
    <w:p w14:paraId="7EBD12C1" w14:textId="77777777" w:rsidR="006B27BB" w:rsidRPr="00C20B64" w:rsidRDefault="006B27BB" w:rsidP="006B27BB">
      <w:pPr>
        <w:pStyle w:val="SingleTxt"/>
      </w:pPr>
      <w:r w:rsidRPr="00C20B64">
        <w:tab/>
        <w:t>346.</w:t>
      </w:r>
      <w:r w:rsidRPr="00C20B64">
        <w:tab/>
      </w:r>
      <w:r w:rsidRPr="00C20B64">
        <w:rPr>
          <w:i/>
        </w:rPr>
        <w:t>Recognizes</w:t>
      </w:r>
      <w:r w:rsidRPr="00C20B64">
        <w:t xml:space="preserve"> the role of the Informal Consultative Process as a unique forum for comprehensive discussions on issues related to oceans and the law of the sea, consistent with the framework provided by the Convention and chapter 17 of Agenda 21,</w:t>
      </w:r>
      <w:r w:rsidRPr="00C20B64">
        <w:rPr>
          <w:vertAlign w:val="superscript"/>
        </w:rPr>
        <w:t>7</w:t>
      </w:r>
      <w:r w:rsidRPr="00C20B64">
        <w:t xml:space="preserve"> and that the perspective of the three pillars of sustainable development should be further enhanced in the examination of the selected topics; </w:t>
      </w:r>
    </w:p>
    <w:p w14:paraId="3685771A" w14:textId="77777777" w:rsidR="006B27BB" w:rsidRPr="00C20B64" w:rsidRDefault="006B27BB" w:rsidP="006B27BB">
      <w:pPr>
        <w:pStyle w:val="SingleTxt"/>
      </w:pPr>
      <w:r w:rsidRPr="00C20B64">
        <w:tab/>
        <w:t>347.</w:t>
      </w:r>
      <w:r w:rsidRPr="00C20B64">
        <w:tab/>
      </w:r>
      <w:r w:rsidRPr="00C20B64">
        <w:rPr>
          <w:i/>
        </w:rPr>
        <w:t>Welcomes</w:t>
      </w:r>
      <w:r w:rsidRPr="00C20B64">
        <w:t xml:space="preserve"> the work of the Informal Consultative Process and its contribution to improving coordination and cooperation between States and strengthening the annual debate of the General Assembly on oceans and the law of the sea by effectively drawing attention to key issues and current trends; </w:t>
      </w:r>
    </w:p>
    <w:p w14:paraId="393701C7" w14:textId="77777777" w:rsidR="006B27BB" w:rsidRPr="00C20B64" w:rsidRDefault="006B27BB" w:rsidP="006B27BB">
      <w:pPr>
        <w:pStyle w:val="SingleTxt"/>
      </w:pPr>
      <w:r w:rsidRPr="00C20B64">
        <w:tab/>
        <w:t>348.</w:t>
      </w:r>
      <w:r w:rsidRPr="00C20B64">
        <w:tab/>
      </w:r>
      <w:r w:rsidRPr="00C20B64">
        <w:rPr>
          <w:i/>
        </w:rPr>
        <w:t>Also welcomes</w:t>
      </w:r>
      <w:r w:rsidRPr="00C20B64">
        <w:t xml:space="preserve"> efforts to improve and focus the work of the Informal Consultative Process, and in that respect recognizes the primary role of the Informal Consultative Process in integrating knowledge, the exchange of opinions among multiple stakeholders and coordination among competent agencies, and enhancing awareness of topics, including emerging issues, while promoting the three pillars of sustainable development, and recommends that the Informal Consultative Process devise a transparent, objective and inclusive process for the selection of topics and panellists so as to facilitate the work of the General Assembly during informal consultations concerning the annual resolution on oceans and the law of the sea; </w:t>
      </w:r>
    </w:p>
    <w:p w14:paraId="0E4C0743" w14:textId="77777777" w:rsidR="006B27BB" w:rsidRPr="00C20B64" w:rsidRDefault="006B27BB" w:rsidP="006B27BB">
      <w:pPr>
        <w:pStyle w:val="SingleTxt"/>
      </w:pPr>
      <w:r w:rsidRPr="00C20B64">
        <w:tab/>
        <w:t>349.</w:t>
      </w:r>
      <w:r w:rsidRPr="00C20B64">
        <w:tab/>
      </w:r>
      <w:r w:rsidRPr="00C20B64">
        <w:rPr>
          <w:i/>
        </w:rPr>
        <w:t>Recalls</w:t>
      </w:r>
      <w:r w:rsidRPr="00C20B64">
        <w:t xml:space="preserve"> the need to strengthen and improve the efficiency of the Informal Consultative Process, and encourages States, intergovernmental organizations and programmes to provide guidance to the Co-Chairs to this effect, particularly before and during the preparatory meeting for the Informal Consultative Process; </w:t>
      </w:r>
    </w:p>
    <w:p w14:paraId="15BF5242" w14:textId="77777777" w:rsidR="006B27BB" w:rsidRPr="00C20B64" w:rsidRDefault="006B27BB" w:rsidP="006B27BB">
      <w:pPr>
        <w:pStyle w:val="SingleTxt"/>
      </w:pPr>
      <w:r w:rsidRPr="00C20B64">
        <w:tab/>
        <w:t>350.</w:t>
      </w:r>
      <w:r w:rsidRPr="00C20B64">
        <w:tab/>
      </w:r>
      <w:r w:rsidRPr="00C20B64">
        <w:rPr>
          <w:i/>
        </w:rPr>
        <w:t>Also recalls</w:t>
      </w:r>
      <w:r w:rsidRPr="00C20B64">
        <w:t xml:space="preserve"> that a further review of the effectiveness and utility of the Informal Consultative Process will be undertaken by the General Assembly at its seventy-third session;</w:t>
      </w:r>
    </w:p>
    <w:p w14:paraId="67C37B4D" w14:textId="77777777" w:rsidR="006B27BB" w:rsidRPr="00C20B64" w:rsidRDefault="006B27BB" w:rsidP="006B27BB">
      <w:pPr>
        <w:pStyle w:val="SingleTxt"/>
      </w:pPr>
      <w:r w:rsidRPr="00C20B64">
        <w:tab/>
        <w:t>351.</w:t>
      </w:r>
      <w:r w:rsidRPr="00C20B64">
        <w:tab/>
      </w:r>
      <w:r w:rsidRPr="008C532B">
        <w:rPr>
          <w:i/>
          <w:highlight w:val="yellow"/>
        </w:rPr>
        <w:t>Requests</w:t>
      </w:r>
      <w:r w:rsidRPr="008C532B">
        <w:rPr>
          <w:highlight w:val="yellow"/>
        </w:rPr>
        <w:t xml:space="preserve"> the Secretary-General to convene, in accordance with paragraphs 2 and 3 of resolution </w:t>
      </w:r>
      <w:hyperlink r:id="rId76" w:history="1">
        <w:r w:rsidRPr="008C532B">
          <w:rPr>
            <w:rStyle w:val="Hyperlink"/>
            <w:highlight w:val="yellow"/>
          </w:rPr>
          <w:t>54/33</w:t>
        </w:r>
      </w:hyperlink>
      <w:r w:rsidRPr="008C532B">
        <w:rPr>
          <w:highlight w:val="yellow"/>
        </w:rPr>
        <w:t>, the nineteenth meeting of the Informal Consultative Process, in New York from 18 to 22 June 2018, to provide it with the facilities necessary for the performance of its work, including documentation, and to arrange for support to be provided by the Division, in cooperation with other relevant parts of the Secretariat, as appropriate;</w:t>
      </w:r>
      <w:r w:rsidRPr="00C20B64">
        <w:t xml:space="preserve"> </w:t>
      </w:r>
    </w:p>
    <w:p w14:paraId="515E2432" w14:textId="77777777" w:rsidR="006B27BB" w:rsidRPr="00C20B64" w:rsidRDefault="006B27BB" w:rsidP="006B27BB">
      <w:pPr>
        <w:pStyle w:val="SingleTxt"/>
      </w:pPr>
      <w:r w:rsidRPr="00C20B64">
        <w:tab/>
        <w:t>352.</w:t>
      </w:r>
      <w:r w:rsidRPr="00C20B64">
        <w:tab/>
      </w:r>
      <w:r w:rsidRPr="00C20B64">
        <w:rPr>
          <w:i/>
        </w:rPr>
        <w:t>Expresses its continued serious concern</w:t>
      </w:r>
      <w:r w:rsidRPr="00C20B64">
        <w:t xml:space="preserve"> regarding the lack of resources available in the voluntary trust fund established pursuant to resolution </w:t>
      </w:r>
      <w:hyperlink r:id="rId77" w:history="1">
        <w:r w:rsidRPr="00C20B64">
          <w:rPr>
            <w:rStyle w:val="Hyperlink"/>
          </w:rPr>
          <w:t>55/7</w:t>
        </w:r>
      </w:hyperlink>
      <w:r w:rsidRPr="00C20B64">
        <w:t xml:space="preserve"> for the purpose of assisting developing countries, in particular least developed countries, small island developing States and landlocked developing States, in attending the meetings of the Informal Consultative Process, and urges States, international financial institutions, donor agencies, intergovernmental organizations, non</w:t>
      </w:r>
      <w:r w:rsidRPr="00C20B64">
        <w:noBreakHyphen/>
        <w:t xml:space="preserve">governmental organizations and natural and juridical persons to make additional contributions to the trust fund; </w:t>
      </w:r>
    </w:p>
    <w:p w14:paraId="239F693C" w14:textId="77777777" w:rsidR="006B27BB" w:rsidRPr="00C20B64" w:rsidRDefault="006B27BB" w:rsidP="006B27BB">
      <w:pPr>
        <w:pStyle w:val="SingleTxt"/>
      </w:pPr>
      <w:r w:rsidRPr="00C20B64">
        <w:lastRenderedPageBreak/>
        <w:tab/>
        <w:t>353.</w:t>
      </w:r>
      <w:r w:rsidRPr="00C20B64">
        <w:tab/>
      </w:r>
      <w:r w:rsidRPr="00C20B64">
        <w:rPr>
          <w:i/>
        </w:rPr>
        <w:t>Decides</w:t>
      </w:r>
      <w:r w:rsidRPr="00C20B64">
        <w:t xml:space="preserve"> that those representatives from developing countries who are invited by the Co-Chairs, in consultation with Governments, to make presentations during the meetings of the Informal Consultative Process shall receive priority consideration in the disbursement of funds from the voluntary trust fund established pursuant to resolution </w:t>
      </w:r>
      <w:hyperlink r:id="rId78" w:history="1">
        <w:r w:rsidRPr="00C20B64">
          <w:rPr>
            <w:rStyle w:val="Hyperlink"/>
          </w:rPr>
          <w:t>55/7</w:t>
        </w:r>
      </w:hyperlink>
      <w:r w:rsidRPr="00C20B64">
        <w:t xml:space="preserve"> in order to cover the costs of their travel, and shall also be eligible to receive daily subsistence allowance subject to the availability of funds after the travel costs of all other eligible representatives from those countries mentioned in paragraph 310 above have been covered; </w:t>
      </w:r>
    </w:p>
    <w:p w14:paraId="3594D8D2" w14:textId="77777777" w:rsidR="006B27BB" w:rsidRPr="00C20B64" w:rsidRDefault="006B27BB" w:rsidP="006B27BB">
      <w:pPr>
        <w:pStyle w:val="SingleTxt"/>
      </w:pPr>
      <w:r w:rsidRPr="00C20B64">
        <w:tab/>
        <w:t>354.</w:t>
      </w:r>
      <w:r w:rsidRPr="00C20B64">
        <w:tab/>
      </w:r>
      <w:r w:rsidRPr="00C20B64">
        <w:rPr>
          <w:i/>
        </w:rPr>
        <w:t>Recalls</w:t>
      </w:r>
      <w:r w:rsidRPr="00C20B64">
        <w:t xml:space="preserve"> its decision that, in its deliberations on the report of the Secretary-General on oceans and the law of the sea, the Informal Consultative Process shall focus its discussions at its nineteenth meeting, in 2018, on the theme “Anthropogenic underwater noise”;</w:t>
      </w:r>
    </w:p>
    <w:p w14:paraId="2A4EC8B5" w14:textId="77777777" w:rsidR="006B27BB" w:rsidRPr="00C20B64" w:rsidRDefault="006B27BB" w:rsidP="006B27BB">
      <w:pPr>
        <w:pStyle w:val="SingleTxt"/>
        <w:spacing w:after="0" w:line="120" w:lineRule="exact"/>
        <w:rPr>
          <w:sz w:val="10"/>
        </w:rPr>
      </w:pPr>
    </w:p>
    <w:p w14:paraId="2B76881E" w14:textId="77777777" w:rsidR="006B27BB" w:rsidRPr="00C20B64" w:rsidRDefault="006B27BB" w:rsidP="00C36D07">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2534" w:right="1260" w:hanging="1267"/>
        <w:jc w:val="center"/>
        <w:rPr>
          <w:lang w:val="en-GB"/>
        </w:rPr>
      </w:pPr>
      <w:r w:rsidRPr="00C20B64">
        <w:rPr>
          <w:lang w:val="en-GB"/>
        </w:rPr>
        <w:t>XV</w:t>
      </w:r>
    </w:p>
    <w:p w14:paraId="7D50C1DC" w14:textId="77777777" w:rsidR="006B27BB" w:rsidRPr="00C20B64" w:rsidRDefault="006B27BB" w:rsidP="00C36D07">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2534" w:right="1260" w:hanging="1267"/>
        <w:jc w:val="center"/>
        <w:rPr>
          <w:lang w:val="en-GB"/>
        </w:rPr>
      </w:pPr>
      <w:r w:rsidRPr="00C20B64">
        <w:rPr>
          <w:lang w:val="en-GB"/>
        </w:rPr>
        <w:t>Coordination and cooperation</w:t>
      </w:r>
    </w:p>
    <w:p w14:paraId="1E2A0265" w14:textId="77777777" w:rsidR="006B27BB" w:rsidRPr="00C20B64" w:rsidRDefault="006B27BB" w:rsidP="006B27BB">
      <w:pPr>
        <w:pStyle w:val="SingleTxt"/>
        <w:spacing w:after="0" w:line="120" w:lineRule="exact"/>
        <w:rPr>
          <w:sz w:val="10"/>
        </w:rPr>
      </w:pPr>
    </w:p>
    <w:p w14:paraId="4CAA9EB4" w14:textId="77777777" w:rsidR="006B27BB" w:rsidRPr="00C20B64" w:rsidRDefault="006B27BB" w:rsidP="006B27BB">
      <w:pPr>
        <w:pStyle w:val="SingleTxt"/>
      </w:pPr>
      <w:r w:rsidRPr="00C20B64">
        <w:tab/>
        <w:t>355.</w:t>
      </w:r>
      <w:r w:rsidRPr="00C20B64">
        <w:tab/>
      </w:r>
      <w:r w:rsidRPr="00C20B64">
        <w:rPr>
          <w:i/>
        </w:rPr>
        <w:t>Encourages</w:t>
      </w:r>
      <w:r w:rsidRPr="00C20B64">
        <w:t xml:space="preserve"> States to work closely with and through international organizations, funds and programmes, as well as the specialized agencies of the United Nations system and relevant international conventions, to identify emerging areas of focus for improved coordination and cooperation and how best to address these issues; </w:t>
      </w:r>
    </w:p>
    <w:p w14:paraId="48973A34" w14:textId="77777777" w:rsidR="006B27BB" w:rsidRPr="00C20B64" w:rsidRDefault="006B27BB" w:rsidP="006B27BB">
      <w:pPr>
        <w:pStyle w:val="SingleTxt"/>
      </w:pPr>
      <w:r w:rsidRPr="00C20B64">
        <w:tab/>
        <w:t>356.</w:t>
      </w:r>
      <w:r w:rsidRPr="00C20B64">
        <w:tab/>
      </w:r>
      <w:r w:rsidRPr="00C20B64">
        <w:rPr>
          <w:i/>
        </w:rPr>
        <w:t>Expresses its concern</w:t>
      </w:r>
      <w:r w:rsidRPr="00C20B64">
        <w:t xml:space="preserve"> at the desecration of graves at sea and the looting of wrecks of ships constituting such graves, and calls upon States to cooperate, as appropriate, to prevent the looting and desecration of wrecks of ships constituting graves in order to ensure that proper respect is given to all human remains located in maritime waters, consistent with international law, including, as appropriate, the 2001 Convention on the Protection of the Underwater Cultural Heritage, among parties thereto; </w:t>
      </w:r>
    </w:p>
    <w:p w14:paraId="6CA0BC6C" w14:textId="77777777" w:rsidR="006B27BB" w:rsidRPr="00C20B64" w:rsidRDefault="006B27BB" w:rsidP="006B27BB">
      <w:pPr>
        <w:pStyle w:val="SingleTxt"/>
      </w:pPr>
      <w:r w:rsidRPr="00C20B64">
        <w:tab/>
        <w:t>357.</w:t>
      </w:r>
      <w:r w:rsidRPr="00C20B64">
        <w:tab/>
      </w:r>
      <w:r w:rsidRPr="00C20B64">
        <w:rPr>
          <w:i/>
        </w:rPr>
        <w:t>Encourages</w:t>
      </w:r>
      <w:r w:rsidRPr="00C20B64">
        <w:t xml:space="preserve"> bodies established by the Convention to strengthen coordination and cooperation, as appropriate, in fulfilling their respective mandates; </w:t>
      </w:r>
    </w:p>
    <w:p w14:paraId="6D696BC6" w14:textId="77777777" w:rsidR="006B27BB" w:rsidRPr="00C20B64" w:rsidRDefault="006B27BB" w:rsidP="006B27BB">
      <w:pPr>
        <w:pStyle w:val="SingleTxt"/>
      </w:pPr>
      <w:r w:rsidRPr="00C20B64">
        <w:tab/>
        <w:t>358.</w:t>
      </w:r>
      <w:r w:rsidRPr="00C20B64">
        <w:tab/>
      </w:r>
      <w:r w:rsidRPr="00C20B64">
        <w:rPr>
          <w:i/>
        </w:rPr>
        <w:t>Requests</w:t>
      </w:r>
      <w:r w:rsidRPr="00C20B64">
        <w:t xml:space="preserve"> the Secretary-General to bring the present resolution to the attention of heads of intergovernmental organizations, the specialized agencies, funds and programmes of the United Nations engaged in activities relating to ocean affairs and the law of the sea, as well as funding institutions, and underlines the importance of their constructive and timely input for the report of the Secretary-General on oceans and the law of the sea and of their participation in relevant meetings and processes; </w:t>
      </w:r>
    </w:p>
    <w:p w14:paraId="0058848B" w14:textId="77777777" w:rsidR="006B27BB" w:rsidRPr="00C20B64" w:rsidRDefault="006B27BB" w:rsidP="006B27BB">
      <w:pPr>
        <w:pStyle w:val="SingleTxt"/>
      </w:pPr>
      <w:r w:rsidRPr="00C20B64">
        <w:tab/>
        <w:t>359.</w:t>
      </w:r>
      <w:r w:rsidRPr="00C20B64">
        <w:tab/>
      </w:r>
      <w:r w:rsidRPr="00C20B64">
        <w:rPr>
          <w:i/>
        </w:rPr>
        <w:t>Welcomes</w:t>
      </w:r>
      <w:r w:rsidRPr="00C20B64">
        <w:t xml:space="preserve"> the work done by the secretariats of relevant United Nations specialized agencies, programmes, funds and bodies and the secretariats of related organizations and conventions to enhance inter-agency coordination and cooperation on ocean issues, including, where appropriate, through UN-Oceans, the inter-agency coordination mechanism on ocean and coastal issues within the United Nations system; </w:t>
      </w:r>
    </w:p>
    <w:p w14:paraId="5EE1747A" w14:textId="77777777" w:rsidR="006B27BB" w:rsidRPr="008C532B" w:rsidRDefault="006B27BB" w:rsidP="006B27BB">
      <w:pPr>
        <w:pStyle w:val="SingleTxt"/>
        <w:rPr>
          <w:highlight w:val="yellow"/>
        </w:rPr>
      </w:pPr>
      <w:r w:rsidRPr="00C20B64">
        <w:tab/>
      </w:r>
      <w:r w:rsidRPr="008C532B">
        <w:rPr>
          <w:highlight w:val="yellow"/>
        </w:rPr>
        <w:t>360.</w:t>
      </w:r>
      <w:r w:rsidRPr="008C532B">
        <w:rPr>
          <w:highlight w:val="yellow"/>
        </w:rPr>
        <w:tab/>
      </w:r>
      <w:r w:rsidRPr="008C532B">
        <w:rPr>
          <w:i/>
          <w:highlight w:val="yellow"/>
        </w:rPr>
        <w:t>Recognizes</w:t>
      </w:r>
      <w:r w:rsidRPr="008C532B">
        <w:rPr>
          <w:highlight w:val="yellow"/>
        </w:rPr>
        <w:t xml:space="preserve"> the work undertaken by UN-Oceans, in particular the inventory of mandates, under the revised terms of reference for the work of UN</w:t>
      </w:r>
      <w:r w:rsidRPr="008C532B">
        <w:rPr>
          <w:highlight w:val="yellow"/>
        </w:rPr>
        <w:noBreakHyphen/>
        <w:t xml:space="preserve">Oceans, and with the United Nations Legal Counsel/Division for Ocean Affairs and the Law of the Sea as the focal point of UN-Oceans, and, as an interim measure, in this regard invites States, international financial institutions, donor agencies, intergovernmental organizations, non-governmental organizations and natural and juridical persons to make financial earmarked contributions to the trust fund established by the Secretary-General for the Office of Legal Affairs to support the promotion of international law, and authorizes the Secretary-General to disburse </w:t>
      </w:r>
      <w:r w:rsidRPr="008C532B">
        <w:rPr>
          <w:highlight w:val="yellow"/>
        </w:rPr>
        <w:lastRenderedPageBreak/>
        <w:t>funds from such contributions to that trust fund for the purposes of the maintenance of an online searchable database for an inventory of the mandates of UN-Oceans members and priorities approved by the respective governing bodies of the participating organizations of UN-Oceans, with a view to identifying possible areas of collaboration and synergy, as well as for travel associated with the performance of the functions of the focal point;</w:t>
      </w:r>
    </w:p>
    <w:p w14:paraId="0A3E5E11" w14:textId="77777777" w:rsidR="006B27BB" w:rsidRPr="00C20B64" w:rsidRDefault="006B27BB" w:rsidP="006B27BB">
      <w:pPr>
        <w:pStyle w:val="SingleTxt"/>
      </w:pPr>
      <w:r w:rsidRPr="008C532B">
        <w:rPr>
          <w:highlight w:val="yellow"/>
        </w:rPr>
        <w:tab/>
        <w:t>361.</w:t>
      </w:r>
      <w:r w:rsidRPr="008C532B">
        <w:rPr>
          <w:highlight w:val="yellow"/>
        </w:rPr>
        <w:tab/>
      </w:r>
      <w:r w:rsidRPr="008C532B">
        <w:rPr>
          <w:i/>
          <w:highlight w:val="yellow"/>
        </w:rPr>
        <w:t>Decides</w:t>
      </w:r>
      <w:r w:rsidRPr="008C532B">
        <w:rPr>
          <w:highlight w:val="yellow"/>
        </w:rPr>
        <w:t xml:space="preserve"> to defer the review of the terms of reference for the work of UN</w:t>
      </w:r>
      <w:r w:rsidRPr="008C532B">
        <w:rPr>
          <w:highlight w:val="yellow"/>
        </w:rPr>
        <w:noBreakHyphen/>
        <w:t>Oceans to its seventy-third session;</w:t>
      </w:r>
    </w:p>
    <w:p w14:paraId="15AB69B3" w14:textId="77777777" w:rsidR="006B27BB" w:rsidRPr="00C20B64" w:rsidRDefault="006B27BB" w:rsidP="006B27BB">
      <w:pPr>
        <w:pStyle w:val="SingleTxt"/>
        <w:spacing w:after="0" w:line="120" w:lineRule="exact"/>
        <w:rPr>
          <w:sz w:val="10"/>
        </w:rPr>
      </w:pPr>
    </w:p>
    <w:p w14:paraId="6C02C25B" w14:textId="77777777" w:rsidR="006B27BB" w:rsidRPr="00C20B64" w:rsidRDefault="006B27BB" w:rsidP="006B27BB">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2534" w:right="1267" w:hanging="1267"/>
        <w:jc w:val="center"/>
        <w:rPr>
          <w:lang w:val="en-GB"/>
        </w:rPr>
      </w:pPr>
      <w:r w:rsidRPr="00C20B64">
        <w:rPr>
          <w:lang w:val="en-GB"/>
        </w:rPr>
        <w:t>XVI</w:t>
      </w:r>
    </w:p>
    <w:p w14:paraId="40E6FE17" w14:textId="77777777" w:rsidR="006B27BB" w:rsidRPr="00C20B64" w:rsidRDefault="006B27BB" w:rsidP="006B27BB">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2534" w:right="1267" w:hanging="1267"/>
        <w:jc w:val="center"/>
        <w:rPr>
          <w:lang w:val="en-GB"/>
        </w:rPr>
      </w:pPr>
      <w:r w:rsidRPr="00C20B64">
        <w:rPr>
          <w:lang w:val="en-GB"/>
        </w:rPr>
        <w:t>Activities of the Division for Ocean Affairs and the Law of the Sea</w:t>
      </w:r>
    </w:p>
    <w:p w14:paraId="78AE9AE2" w14:textId="77777777" w:rsidR="006B27BB" w:rsidRPr="00C20B64" w:rsidRDefault="006B27BB" w:rsidP="006B27BB">
      <w:pPr>
        <w:pStyle w:val="SingleTxt"/>
        <w:spacing w:after="0" w:line="120" w:lineRule="exact"/>
        <w:rPr>
          <w:sz w:val="10"/>
        </w:rPr>
      </w:pPr>
    </w:p>
    <w:p w14:paraId="5D78CAD5" w14:textId="77777777" w:rsidR="006B27BB" w:rsidRPr="00C20B64" w:rsidRDefault="006B27BB" w:rsidP="006B27BB">
      <w:pPr>
        <w:pStyle w:val="SingleTxt"/>
      </w:pPr>
      <w:r w:rsidRPr="00C20B64">
        <w:tab/>
        <w:t>362.</w:t>
      </w:r>
      <w:r w:rsidRPr="00C20B64">
        <w:tab/>
      </w:r>
      <w:r w:rsidRPr="00C20B64">
        <w:rPr>
          <w:i/>
        </w:rPr>
        <w:t>Expresses its appreciation</w:t>
      </w:r>
      <w:r w:rsidRPr="00C20B64">
        <w:t xml:space="preserve"> to the Secretary-General for the annual report on oceans and the law of the sea, prepared by the Division, as well as for the other activities of the Division, which reflect the high standard of assistance provided to Member States by the Division;</w:t>
      </w:r>
    </w:p>
    <w:p w14:paraId="7E0A3B98" w14:textId="77777777" w:rsidR="006B27BB" w:rsidRPr="00C20B64" w:rsidRDefault="006B27BB" w:rsidP="006B27BB">
      <w:pPr>
        <w:pStyle w:val="SingleTxt"/>
      </w:pPr>
      <w:r w:rsidRPr="00C20B64">
        <w:tab/>
        <w:t>363.</w:t>
      </w:r>
      <w:r w:rsidRPr="00C20B64">
        <w:tab/>
      </w:r>
      <w:r w:rsidRPr="00C20B64">
        <w:rPr>
          <w:i/>
        </w:rPr>
        <w:t>Notes with satisfaction</w:t>
      </w:r>
      <w:r w:rsidRPr="00C20B64">
        <w:t xml:space="preserve"> the ninth observance by the United Nations of World Oceans Day in 2017,</w:t>
      </w:r>
      <w:r w:rsidRPr="00C20B64">
        <w:rPr>
          <w:rStyle w:val="FootnoteReference"/>
        </w:rPr>
        <w:footnoteReference w:id="129"/>
      </w:r>
      <w:r w:rsidRPr="00C20B64">
        <w:t xml:space="preserve"> recognizes with appreciation the efforts deployed by the Division in organizing its celebration in the context of the commemorative event held during the United Nations Conference to Support the Implementation of Sustainable Development Goal 14, and invites the Division to continue to promote and facilitate international cooperation on the law of the sea and ocean affairs in the context of the future observance of World Oceans Day, as well as through its participation in other events; </w:t>
      </w:r>
    </w:p>
    <w:p w14:paraId="699D3DD6" w14:textId="77777777" w:rsidR="006B27BB" w:rsidRPr="00C20B64" w:rsidRDefault="006B27BB" w:rsidP="006B27BB">
      <w:pPr>
        <w:pStyle w:val="SingleTxt"/>
      </w:pPr>
      <w:r w:rsidRPr="00C20B64">
        <w:tab/>
        <w:t>364.</w:t>
      </w:r>
      <w:r w:rsidRPr="00C20B64">
        <w:tab/>
      </w:r>
      <w:r w:rsidRPr="00C20B64">
        <w:rPr>
          <w:i/>
        </w:rPr>
        <w:t>Recalls</w:t>
      </w:r>
      <w:r w:rsidRPr="00C20B64">
        <w:t xml:space="preserve"> the responsibilities and functions entrusted to the Secretary-General in the Convention and in the related resolutions of the General Assembly, including resolutions </w:t>
      </w:r>
      <w:hyperlink r:id="rId79" w:history="1">
        <w:r w:rsidRPr="00C20B64">
          <w:rPr>
            <w:rStyle w:val="Hyperlink"/>
          </w:rPr>
          <w:t>49/28</w:t>
        </w:r>
      </w:hyperlink>
      <w:r w:rsidRPr="00C20B64">
        <w:t xml:space="preserve"> and </w:t>
      </w:r>
      <w:hyperlink r:id="rId80" w:history="1">
        <w:r w:rsidRPr="00C20B64">
          <w:rPr>
            <w:rStyle w:val="Hyperlink"/>
          </w:rPr>
          <w:t>52/26</w:t>
        </w:r>
      </w:hyperlink>
      <w:r w:rsidRPr="00C20B64">
        <w:t xml:space="preserve">, notes the increased number of requests to the Division for additional outputs and servicing of meetings and in relation to the support to be provided by the Division as secretariat of the Regular Process during the second cycle of the Regular Process, and requests the Secretary-General to ensure the allocation of appropriate resources to the Division for the performance of its activities under the approved budget for the Organization; </w:t>
      </w:r>
    </w:p>
    <w:p w14:paraId="505A3241" w14:textId="77777777" w:rsidR="006B27BB" w:rsidRPr="00C20B64" w:rsidRDefault="006B27BB" w:rsidP="006B27BB">
      <w:pPr>
        <w:pStyle w:val="SingleTxt"/>
      </w:pPr>
      <w:r w:rsidRPr="00C20B64">
        <w:tab/>
        <w:t>365.</w:t>
      </w:r>
      <w:r w:rsidRPr="00C20B64">
        <w:tab/>
      </w:r>
      <w:r w:rsidRPr="00C20B64">
        <w:rPr>
          <w:i/>
        </w:rPr>
        <w:t>Requests</w:t>
      </w:r>
      <w:r w:rsidRPr="00C20B64">
        <w:t xml:space="preserve"> the Secretary-General to continue the publication activities of the Division, </w:t>
      </w:r>
      <w:proofErr w:type="gramStart"/>
      <w:r w:rsidRPr="00C20B64">
        <w:t>in particular through</w:t>
      </w:r>
      <w:proofErr w:type="gramEnd"/>
      <w:r w:rsidRPr="00C20B64">
        <w:t xml:space="preserve"> the publication of </w:t>
      </w:r>
      <w:r w:rsidRPr="00C20B64">
        <w:rPr>
          <w:i/>
        </w:rPr>
        <w:t>The Law of the Sea: A Select Bibliography</w:t>
      </w:r>
      <w:r w:rsidRPr="00C20B64">
        <w:t xml:space="preserve"> and the </w:t>
      </w:r>
      <w:r w:rsidRPr="00C20B64">
        <w:rPr>
          <w:i/>
        </w:rPr>
        <w:t>Law of the Sea Bulletin</w:t>
      </w:r>
      <w:r w:rsidRPr="00C20B64">
        <w:t>;</w:t>
      </w:r>
    </w:p>
    <w:p w14:paraId="2F46B697" w14:textId="77777777" w:rsidR="006B27BB" w:rsidRPr="00C20B64" w:rsidRDefault="006B27BB" w:rsidP="006B27BB">
      <w:pPr>
        <w:pStyle w:val="SingleTxt"/>
        <w:spacing w:after="0" w:line="120" w:lineRule="exact"/>
        <w:rPr>
          <w:sz w:val="10"/>
        </w:rPr>
      </w:pPr>
    </w:p>
    <w:p w14:paraId="46D78391" w14:textId="77777777" w:rsidR="006B27BB" w:rsidRPr="00C20B64" w:rsidRDefault="006B27BB" w:rsidP="006B27BB">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2534" w:right="1267" w:hanging="1267"/>
        <w:jc w:val="center"/>
        <w:rPr>
          <w:lang w:val="en-GB"/>
        </w:rPr>
      </w:pPr>
      <w:r w:rsidRPr="00C20B64">
        <w:rPr>
          <w:lang w:val="en-GB"/>
        </w:rPr>
        <w:t>XVII</w:t>
      </w:r>
    </w:p>
    <w:p w14:paraId="54DF1ACE" w14:textId="77777777" w:rsidR="006B27BB" w:rsidRPr="00C20B64" w:rsidRDefault="006B27BB" w:rsidP="006B27BB">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2534" w:right="1267" w:hanging="1267"/>
        <w:jc w:val="center"/>
        <w:rPr>
          <w:lang w:val="en-GB"/>
        </w:rPr>
      </w:pPr>
      <w:r w:rsidRPr="00C20B64">
        <w:rPr>
          <w:lang w:val="en-GB"/>
        </w:rPr>
        <w:t>Seventy-third session of the General Assembly</w:t>
      </w:r>
    </w:p>
    <w:p w14:paraId="0E143578" w14:textId="77777777" w:rsidR="006B27BB" w:rsidRPr="00C20B64" w:rsidRDefault="006B27BB" w:rsidP="006B27BB">
      <w:pPr>
        <w:pStyle w:val="SingleTxt"/>
        <w:spacing w:after="0" w:line="120" w:lineRule="exact"/>
        <w:rPr>
          <w:sz w:val="10"/>
        </w:rPr>
      </w:pPr>
    </w:p>
    <w:p w14:paraId="3853EDE6" w14:textId="77777777" w:rsidR="006B27BB" w:rsidRPr="00C20B64" w:rsidRDefault="006B27BB" w:rsidP="006B27BB">
      <w:pPr>
        <w:pStyle w:val="SingleTxt"/>
      </w:pPr>
      <w:r w:rsidRPr="00C20B64">
        <w:tab/>
        <w:t>366.</w:t>
      </w:r>
      <w:r w:rsidRPr="00C20B64">
        <w:tab/>
      </w:r>
      <w:r w:rsidRPr="00C20B64">
        <w:rPr>
          <w:i/>
        </w:rPr>
        <w:t>Also requests</w:t>
      </w:r>
      <w:r w:rsidRPr="00C20B64">
        <w:t xml:space="preserve"> the Secretary-General to prepare a report for consideration by the General Assembly at its seventy-third session on developments and issues relating to ocean affairs and the law of the sea, including the implementation of the present resolution, in accordance with resolutions </w:t>
      </w:r>
      <w:hyperlink r:id="rId81" w:history="1">
        <w:r w:rsidRPr="00C20B64">
          <w:rPr>
            <w:rStyle w:val="Hyperlink"/>
          </w:rPr>
          <w:t>49/28</w:t>
        </w:r>
      </w:hyperlink>
      <w:r w:rsidRPr="00C20B64">
        <w:t xml:space="preserve">, </w:t>
      </w:r>
      <w:hyperlink r:id="rId82" w:history="1">
        <w:r w:rsidRPr="00C20B64">
          <w:rPr>
            <w:rStyle w:val="Hyperlink"/>
          </w:rPr>
          <w:t>52/26</w:t>
        </w:r>
      </w:hyperlink>
      <w:r w:rsidRPr="00C20B64">
        <w:t xml:space="preserve"> and </w:t>
      </w:r>
      <w:hyperlink r:id="rId83" w:history="1">
        <w:r w:rsidRPr="00C20B64">
          <w:rPr>
            <w:rStyle w:val="Hyperlink"/>
          </w:rPr>
          <w:t>54/33</w:t>
        </w:r>
      </w:hyperlink>
      <w:r w:rsidRPr="00C20B64">
        <w:t>, and to prepare a separate report on the topic that is the focus of the nineteenth meeting of the Informal Consultative Process;</w:t>
      </w:r>
    </w:p>
    <w:p w14:paraId="06DA57F7" w14:textId="77777777" w:rsidR="006B27BB" w:rsidRPr="00C20B64" w:rsidRDefault="006B27BB" w:rsidP="006B27BB">
      <w:pPr>
        <w:pStyle w:val="SingleTxt"/>
      </w:pPr>
      <w:r w:rsidRPr="00C20B64">
        <w:tab/>
        <w:t>367.</w:t>
      </w:r>
      <w:r w:rsidRPr="00C20B64">
        <w:tab/>
      </w:r>
      <w:r w:rsidRPr="00C20B64">
        <w:rPr>
          <w:i/>
        </w:rPr>
        <w:t>Emphasizes</w:t>
      </w:r>
      <w:r w:rsidRPr="00C20B64">
        <w:t xml:space="preserve"> the critical role of the annual report of the Secretary-General, which integrates information on developments relating to the implementation of the Convention and the work of the Organization, its specialized agencies and other institutions in the field of ocean affairs and the law of the sea at the global and regional levels, and as a result constitutes the basis for the annual consideration and review of developments relating to ocean affairs and the law of </w:t>
      </w:r>
      <w:r w:rsidRPr="00C20B64">
        <w:lastRenderedPageBreak/>
        <w:t xml:space="preserve">the sea by the General Assembly as the global institution having the competence to undertake such a review; </w:t>
      </w:r>
    </w:p>
    <w:p w14:paraId="016D562E" w14:textId="77777777" w:rsidR="006B27BB" w:rsidRPr="00C20B64" w:rsidRDefault="006B27BB" w:rsidP="006B27BB">
      <w:pPr>
        <w:pStyle w:val="SingleTxt"/>
      </w:pPr>
      <w:r w:rsidRPr="00C20B64">
        <w:tab/>
        <w:t>368.</w:t>
      </w:r>
      <w:r w:rsidRPr="00C20B64">
        <w:tab/>
      </w:r>
      <w:r w:rsidRPr="00C20B64">
        <w:rPr>
          <w:i/>
        </w:rPr>
        <w:t>Notes</w:t>
      </w:r>
      <w:r w:rsidRPr="00C20B64">
        <w:t xml:space="preserve"> that the reports referred to in paragraph 366 above will also be submitted to States Parties pursuant to article 319 of the Convention regarding issues of a general nature that have arisen with respect to the Convention; </w:t>
      </w:r>
    </w:p>
    <w:p w14:paraId="5A8FE612" w14:textId="77777777" w:rsidR="006B27BB" w:rsidRPr="00C20B64" w:rsidRDefault="006B27BB" w:rsidP="006B27BB">
      <w:pPr>
        <w:pStyle w:val="SingleTxt"/>
      </w:pPr>
      <w:r w:rsidRPr="00C20B64">
        <w:tab/>
        <w:t>369.</w:t>
      </w:r>
      <w:r w:rsidRPr="00C20B64">
        <w:tab/>
      </w:r>
      <w:r w:rsidRPr="00C20B64">
        <w:rPr>
          <w:i/>
        </w:rPr>
        <w:t>Also notes</w:t>
      </w:r>
      <w:r w:rsidRPr="00C20B64">
        <w:t xml:space="preserve"> the desire to further improve the efficiency of and effective participation of delegations in the informal consultations concerning the annual General Assembly resolution on oceans and the law of the sea, decides that the period of the informal consultations on that resolution should not exceed a maximum of two weeks in total and that the consultations should be scheduled in such a way that the Division has sufficient time to produce the report referred to in paragraph 3</w:t>
      </w:r>
      <w:r w:rsidR="0039179A">
        <w:t>66</w:t>
      </w:r>
      <w:r w:rsidRPr="00C20B64">
        <w:t xml:space="preserve"> above, requests the Secretary-General to continue to provide support to the consultations through the Division, and invites States to submit text proposals for inclusion in the resolution to the Coordinator of the informal consultations at the earliest possible date;</w:t>
      </w:r>
    </w:p>
    <w:p w14:paraId="5D7A25B1" w14:textId="77777777" w:rsidR="006B27BB" w:rsidRPr="00C20B64" w:rsidRDefault="006B27BB" w:rsidP="006B27BB">
      <w:pPr>
        <w:pStyle w:val="SingleTxt"/>
      </w:pPr>
      <w:r w:rsidRPr="00C20B64">
        <w:tab/>
        <w:t>370.</w:t>
      </w:r>
      <w:r w:rsidRPr="00C20B64">
        <w:tab/>
      </w:r>
      <w:r w:rsidRPr="00C20B64">
        <w:rPr>
          <w:i/>
        </w:rPr>
        <w:t>Decides</w:t>
      </w:r>
      <w:r w:rsidRPr="00C20B64">
        <w:t xml:space="preserve"> to include in the provisional agenda of its seventy-third session the item entitled “Oceans and the law of the sea”. </w:t>
      </w:r>
    </w:p>
    <w:p w14:paraId="3204E4D9" w14:textId="77777777" w:rsidR="006B27BB" w:rsidRPr="00C20B64" w:rsidRDefault="006B27BB" w:rsidP="006B27BB">
      <w:pPr>
        <w:pStyle w:val="SingleTxt"/>
      </w:pPr>
      <w:r w:rsidRPr="00C20B64">
        <w:rPr>
          <w:noProof/>
          <w:w w:val="100"/>
          <w:lang w:eastAsia="en-GB"/>
        </w:rPr>
        <mc:AlternateContent>
          <mc:Choice Requires="wps">
            <w:drawing>
              <wp:anchor distT="0" distB="0" distL="114300" distR="114300" simplePos="0" relativeHeight="251659264" behindDoc="0" locked="0" layoutInCell="1" allowOverlap="1" wp14:anchorId="00CC21BE" wp14:editId="32371F63">
                <wp:simplePos x="0" y="0"/>
                <wp:positionH relativeFrom="column">
                  <wp:posOffset>2669540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0.2pt,24pt" to="282.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" strokecolor="#010000" strokeweight=".25pt"/>
            </w:pict>
          </mc:Fallback>
        </mc:AlternateContent>
      </w:r>
    </w:p>
    <w:sectPr w:rsidR="006B27BB" w:rsidRPr="00C20B64" w:rsidSect="006F0C58">
      <w:endnotePr>
        <w:numFmt w:val="decimal"/>
      </w:endnotePr>
      <w:type w:val="continuous"/>
      <w:pgSz w:w="12240" w:h="15840"/>
      <w:pgMar w:top="1440" w:right="1200" w:bottom="1152" w:left="1200" w:header="432" w:footer="504" w:gutter="0"/>
      <w:cols w:space="720"/>
      <w:noEndnote/>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Start" w:date="2017-12-01T15:13:00Z" w:initials="Start">
    <w:p w14:paraId="60300DA5" w14:textId="77777777" w:rsidR="001110F6" w:rsidRDefault="001110F6">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&lt;&lt;ODS JOB NO&gt;&gt;N1739623E&lt;&lt;ODS JOB NO&gt;&gt;</w:t>
      </w:r>
    </w:p>
    <w:p w14:paraId="2E8865F6" w14:textId="77777777" w:rsidR="001110F6" w:rsidRDefault="001110F6">
      <w:pPr>
        <w:pStyle w:val="CommentText"/>
      </w:pPr>
      <w:r>
        <w:t>&lt;&lt;ODS DOC SYMBOL1&gt;&gt;A/72/L.18&lt;&lt;ODS DOC SYMBOL1&gt;&gt;</w:t>
      </w:r>
    </w:p>
    <w:p w14:paraId="41BC4943" w14:textId="77777777" w:rsidR="001110F6" w:rsidRDefault="001110F6">
      <w:pPr>
        <w:pStyle w:val="CommentText"/>
      </w:pPr>
      <w:r>
        <w:t>&lt;&lt;ODS DOC SYMBOL2&gt;&gt;&lt;&lt;ODS DOC SYMBOL2&gt;&gt;</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1BC4943"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F12C7D" w14:textId="77777777" w:rsidR="000F5D9B" w:rsidRDefault="000F5D9B" w:rsidP="00556720">
      <w:r>
        <w:separator/>
      </w:r>
    </w:p>
  </w:endnote>
  <w:endnote w:type="continuationSeparator" w:id="0">
    <w:p w14:paraId="51742DB8" w14:textId="77777777" w:rsidR="000F5D9B" w:rsidRDefault="000F5D9B" w:rsidP="00556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宋体">
    <w:charset w:val="86"/>
    <w:family w:val="auto"/>
    <w:pitch w:val="variable"/>
    <w:sig w:usb0="00000003" w:usb1="288F0000" w:usb2="00000016" w:usb3="00000000" w:csb0="00040001" w:csb1="00000000"/>
  </w:font>
  <w:font w:name="Barcode 3 of 9 by request">
    <w:altName w:val="Britannic Bold"/>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bidiVisual/>
      <w:tblW w:w="0" w:type="auto"/>
      <w:tblLayout w:type="fixed"/>
      <w:tblLook w:val="0000" w:firstRow="0" w:lastRow="0" w:firstColumn="0" w:lastColumn="0" w:noHBand="0" w:noVBand="0"/>
    </w:tblPr>
    <w:tblGrid>
      <w:gridCol w:w="5028"/>
      <w:gridCol w:w="5028"/>
    </w:tblGrid>
    <w:tr w:rsidR="001110F6" w14:paraId="43849FEB" w14:textId="77777777" w:rsidTr="004D1A75">
      <w:tc>
        <w:tcPr>
          <w:tcW w:w="5028" w:type="dxa"/>
          <w:shd w:val="clear" w:color="auto" w:fill="auto"/>
        </w:tcPr>
        <w:p w14:paraId="10807753" w14:textId="77777777" w:rsidR="001110F6" w:rsidRPr="004D1A75" w:rsidRDefault="001110F6" w:rsidP="004D1A75">
          <w:pPr>
            <w:pStyle w:val="Footer"/>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Pr>
              <w:b w:val="0"/>
              <w:w w:val="103"/>
              <w:sz w:val="14"/>
            </w:rPr>
            <w:t>17-20800</w:t>
          </w:r>
          <w:r>
            <w:rPr>
              <w:b w:val="0"/>
              <w:w w:val="103"/>
              <w:sz w:val="14"/>
            </w:rPr>
            <w:fldChar w:fldCharType="end"/>
          </w:r>
        </w:p>
      </w:tc>
      <w:tc>
        <w:tcPr>
          <w:tcW w:w="5028" w:type="dxa"/>
          <w:shd w:val="clear" w:color="auto" w:fill="auto"/>
        </w:tcPr>
        <w:p w14:paraId="2B6E5A22" w14:textId="77777777" w:rsidR="001110F6" w:rsidRPr="004D1A75" w:rsidRDefault="001110F6" w:rsidP="004D1A75">
          <w:pPr>
            <w:pStyle w:val="Footer"/>
            <w:rPr>
              <w:w w:val="103"/>
            </w:rPr>
          </w:pPr>
          <w:r>
            <w:rPr>
              <w:w w:val="103"/>
            </w:rPr>
            <w:fldChar w:fldCharType="begin"/>
          </w:r>
          <w:r>
            <w:rPr>
              <w:w w:val="103"/>
            </w:rPr>
            <w:instrText xml:space="preserve"> PAGE  \* Arabic  \* MERGEFORMAT </w:instrText>
          </w:r>
          <w:r>
            <w:rPr>
              <w:w w:val="103"/>
            </w:rPr>
            <w:fldChar w:fldCharType="separate"/>
          </w:r>
          <w:r w:rsidR="008C532B">
            <w:rPr>
              <w:w w:val="103"/>
            </w:rPr>
            <w:t>4</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8C532B">
            <w:rPr>
              <w:w w:val="103"/>
            </w:rPr>
            <w:t>55</w:t>
          </w:r>
          <w:r>
            <w:rPr>
              <w:w w:val="103"/>
            </w:rPr>
            <w:fldChar w:fldCharType="end"/>
          </w:r>
        </w:p>
      </w:tc>
    </w:tr>
  </w:tbl>
  <w:p w14:paraId="51F7E4D8" w14:textId="77777777" w:rsidR="001110F6" w:rsidRPr="004D1A75" w:rsidRDefault="001110F6" w:rsidP="004D1A7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bidiVisual/>
      <w:tblW w:w="0" w:type="auto"/>
      <w:tblLayout w:type="fixed"/>
      <w:tblLook w:val="0000" w:firstRow="0" w:lastRow="0" w:firstColumn="0" w:lastColumn="0" w:noHBand="0" w:noVBand="0"/>
    </w:tblPr>
    <w:tblGrid>
      <w:gridCol w:w="5028"/>
      <w:gridCol w:w="5028"/>
    </w:tblGrid>
    <w:tr w:rsidR="001110F6" w14:paraId="33450CB4" w14:textId="77777777" w:rsidTr="004D1A75">
      <w:tc>
        <w:tcPr>
          <w:tcW w:w="5028" w:type="dxa"/>
          <w:shd w:val="clear" w:color="auto" w:fill="auto"/>
        </w:tcPr>
        <w:p w14:paraId="2C6FDD00" w14:textId="77777777" w:rsidR="001110F6" w:rsidRPr="004D1A75" w:rsidRDefault="001110F6" w:rsidP="004D1A75">
          <w:pPr>
            <w:pStyle w:val="Footer"/>
            <w:jc w:val="right"/>
            <w:rPr>
              <w:w w:val="103"/>
            </w:rPr>
          </w:pPr>
          <w:r>
            <w:rPr>
              <w:w w:val="103"/>
            </w:rPr>
            <w:fldChar w:fldCharType="begin"/>
          </w:r>
          <w:r>
            <w:rPr>
              <w:w w:val="103"/>
            </w:rPr>
            <w:instrText xml:space="preserve"> PAGE  \* Arabic  \* MERGEFORMAT </w:instrText>
          </w:r>
          <w:r>
            <w:rPr>
              <w:w w:val="103"/>
            </w:rPr>
            <w:fldChar w:fldCharType="separate"/>
          </w:r>
          <w:r w:rsidR="008C532B">
            <w:rPr>
              <w:w w:val="103"/>
            </w:rPr>
            <w:t>5</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8C532B">
            <w:rPr>
              <w:w w:val="103"/>
            </w:rPr>
            <w:t>55</w:t>
          </w:r>
          <w:r>
            <w:rPr>
              <w:w w:val="103"/>
            </w:rPr>
            <w:fldChar w:fldCharType="end"/>
          </w:r>
        </w:p>
      </w:tc>
      <w:tc>
        <w:tcPr>
          <w:tcW w:w="5028" w:type="dxa"/>
          <w:shd w:val="clear" w:color="auto" w:fill="auto"/>
        </w:tcPr>
        <w:p w14:paraId="5A7E1DAB" w14:textId="77777777" w:rsidR="001110F6" w:rsidRPr="004D1A75" w:rsidRDefault="001110F6" w:rsidP="004D1A75">
          <w:pPr>
            <w:pStyle w:val="Footer"/>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Pr>
              <w:b w:val="0"/>
              <w:w w:val="103"/>
              <w:sz w:val="14"/>
            </w:rPr>
            <w:t>17-20800</w:t>
          </w:r>
          <w:r>
            <w:rPr>
              <w:b w:val="0"/>
              <w:w w:val="103"/>
              <w:sz w:val="14"/>
            </w:rPr>
            <w:fldChar w:fldCharType="end"/>
          </w:r>
        </w:p>
      </w:tc>
    </w:tr>
  </w:tbl>
  <w:p w14:paraId="7B051839" w14:textId="77777777" w:rsidR="001110F6" w:rsidRPr="004D1A75" w:rsidRDefault="001110F6" w:rsidP="004D1A75">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3801"/>
      <w:gridCol w:w="5028"/>
    </w:tblGrid>
    <w:tr w:rsidR="001110F6" w14:paraId="2213F7B1" w14:textId="77777777" w:rsidTr="004D1A75">
      <w:tc>
        <w:tcPr>
          <w:tcW w:w="3801" w:type="dxa"/>
        </w:tcPr>
        <w:p w14:paraId="71797C2F" w14:textId="77777777" w:rsidR="001110F6" w:rsidRDefault="001110F6" w:rsidP="004D1A75">
          <w:pPr>
            <w:pStyle w:val="ReleaseDate0"/>
          </w:pPr>
          <w:r>
            <w:rPr>
              <w:noProof/>
              <w:lang w:eastAsia="en-GB"/>
            </w:rPr>
            <w:drawing>
              <wp:anchor distT="0" distB="0" distL="114300" distR="114300" simplePos="0" relativeHeight="251658240" behindDoc="0" locked="0" layoutInCell="1" allowOverlap="1" wp14:anchorId="2D38E8BC" wp14:editId="7B455207">
                <wp:simplePos x="0" y="0"/>
                <wp:positionH relativeFrom="column">
                  <wp:posOffset>5541010</wp:posOffset>
                </wp:positionH>
                <wp:positionV relativeFrom="paragraph">
                  <wp:posOffset>-365760</wp:posOffset>
                </wp:positionV>
                <wp:extent cx="694690" cy="694690"/>
                <wp:effectExtent l="0" t="0" r="0" b="0"/>
                <wp:wrapNone/>
                <wp:docPr id="3" name="Picture 3" descr="https://undocs.org/m2/QRCode2.ashx?DS=A/72/L.18&amp;Size =1&amp;Lang =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ndocs.org/m2/QRCode2.ashx?DS=A/72/L.18&amp;Size =1&amp;Lang = 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t>17-20800 (</w:t>
          </w:r>
          <w:proofErr w:type="gramStart"/>
          <w:r>
            <w:t xml:space="preserve">E)   </w:t>
          </w:r>
          <w:proofErr w:type="gramEnd"/>
          <w:r>
            <w:t xml:space="preserve"> 041217    </w:t>
          </w:r>
        </w:p>
        <w:p w14:paraId="5C9E0777" w14:textId="77777777" w:rsidR="001110F6" w:rsidRPr="004D1A75" w:rsidRDefault="001110F6" w:rsidP="004D1A75">
          <w:pPr>
            <w:pStyle w:val="Footer"/>
            <w:spacing w:before="80" w:line="210" w:lineRule="exact"/>
            <w:rPr>
              <w:rFonts w:ascii="Barcode 3 of 9 by request" w:hAnsi="Barcode 3 of 9 by request"/>
              <w:sz w:val="24"/>
              <w:lang w:val="en-GB"/>
            </w:rPr>
          </w:pPr>
          <w:r>
            <w:rPr>
              <w:rFonts w:ascii="Barcode 3 of 9 by request" w:hAnsi="Barcode 3 of 9 by request"/>
              <w:sz w:val="24"/>
              <w:lang w:val="en-GB"/>
            </w:rPr>
            <w:t>*1720800*</w:t>
          </w:r>
        </w:p>
      </w:tc>
      <w:tc>
        <w:tcPr>
          <w:tcW w:w="5028" w:type="dxa"/>
        </w:tcPr>
        <w:p w14:paraId="35914BC1" w14:textId="77777777" w:rsidR="001110F6" w:rsidRDefault="001110F6" w:rsidP="004D1A75">
          <w:pPr>
            <w:pStyle w:val="Footer"/>
            <w:jc w:val="right"/>
            <w:rPr>
              <w:b w:val="0"/>
              <w:sz w:val="20"/>
            </w:rPr>
          </w:pPr>
          <w:r>
            <w:rPr>
              <w:b w:val="0"/>
              <w:sz w:val="20"/>
              <w:lang w:val="en-GB" w:eastAsia="en-GB"/>
            </w:rPr>
            <w:drawing>
              <wp:inline distT="0" distB="0" distL="0" distR="0" wp14:anchorId="2D68DFAA" wp14:editId="2B593FD2">
                <wp:extent cx="9296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929642" cy="231648"/>
                        </a:xfrm>
                        <a:prstGeom prst="rect">
                          <a:avLst/>
                        </a:prstGeom>
                      </pic:spPr>
                    </pic:pic>
                  </a:graphicData>
                </a:graphic>
              </wp:inline>
            </w:drawing>
          </w:r>
        </w:p>
      </w:tc>
    </w:tr>
  </w:tbl>
  <w:p w14:paraId="73120D33" w14:textId="77777777" w:rsidR="001110F6" w:rsidRPr="004D1A75" w:rsidRDefault="001110F6" w:rsidP="004D1A75">
    <w:pPr>
      <w:pStyle w:val="Footer"/>
      <w:spacing w:line="56" w:lineRule="auto"/>
      <w:rPr>
        <w:b w:val="0"/>
        <w:sz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11DF52" w14:textId="77777777" w:rsidR="000F5D9B" w:rsidRPr="00E04084" w:rsidRDefault="000F5D9B" w:rsidP="00E04084">
      <w:pPr>
        <w:pStyle w:val="Footer"/>
        <w:spacing w:after="80"/>
        <w:ind w:left="792"/>
        <w:rPr>
          <w:sz w:val="16"/>
        </w:rPr>
      </w:pPr>
      <w:r w:rsidRPr="00E04084">
        <w:rPr>
          <w:sz w:val="16"/>
        </w:rPr>
        <w:t>__________________</w:t>
      </w:r>
    </w:p>
  </w:footnote>
  <w:footnote w:type="continuationSeparator" w:id="0">
    <w:p w14:paraId="205726D1" w14:textId="77777777" w:rsidR="000F5D9B" w:rsidRPr="00E04084" w:rsidRDefault="000F5D9B" w:rsidP="00E04084">
      <w:pPr>
        <w:pStyle w:val="Footer"/>
        <w:spacing w:after="80"/>
        <w:ind w:left="792"/>
        <w:rPr>
          <w:sz w:val="16"/>
        </w:rPr>
      </w:pPr>
      <w:r w:rsidRPr="00E04084">
        <w:rPr>
          <w:sz w:val="16"/>
        </w:rPr>
        <w:t>__________________</w:t>
      </w:r>
    </w:p>
  </w:footnote>
  <w:footnote w:id="1">
    <w:p w14:paraId="19F22492" w14:textId="77777777" w:rsidR="001110F6" w:rsidRPr="00C20B64" w:rsidRDefault="001110F6" w:rsidP="00E04084">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C20B64">
        <w:tab/>
      </w:r>
      <w:r w:rsidRPr="00C20B64">
        <w:rPr>
          <w:rStyle w:val="FootnoteReference"/>
        </w:rPr>
        <w:footnoteRef/>
      </w:r>
      <w:r w:rsidRPr="00C20B64">
        <w:tab/>
        <w:t xml:space="preserve">United Nations, </w:t>
      </w:r>
      <w:r w:rsidRPr="00C20B64">
        <w:rPr>
          <w:i/>
        </w:rPr>
        <w:t>Treaty Series</w:t>
      </w:r>
      <w:r w:rsidRPr="00C20B64">
        <w:t>, vol. 1833, No. 31363.</w:t>
      </w:r>
    </w:p>
  </w:footnote>
  <w:footnote w:id="2">
    <w:p w14:paraId="7971C13D" w14:textId="77777777" w:rsidR="001110F6" w:rsidRPr="00C20B64" w:rsidRDefault="001110F6" w:rsidP="00E04084">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C20B64">
        <w:tab/>
      </w:r>
      <w:r w:rsidRPr="00C20B64">
        <w:rPr>
          <w:rStyle w:val="FootnoteReference"/>
        </w:rPr>
        <w:footnoteRef/>
      </w:r>
      <w:r w:rsidRPr="00C20B64">
        <w:tab/>
      </w:r>
      <w:hyperlink r:id="rId1" w:history="1">
        <w:r w:rsidRPr="00C20B64">
          <w:rPr>
            <w:rStyle w:val="Hyperlink"/>
          </w:rPr>
          <w:t>A/72/70</w:t>
        </w:r>
      </w:hyperlink>
      <w:r w:rsidRPr="00C20B64">
        <w:t xml:space="preserve"> and </w:t>
      </w:r>
      <w:hyperlink r:id="rId2" w:history="1">
        <w:r w:rsidRPr="00C20B64">
          <w:rPr>
            <w:rStyle w:val="Hyperlink"/>
          </w:rPr>
          <w:t>A/72/70/Add.1</w:t>
        </w:r>
      </w:hyperlink>
      <w:r w:rsidRPr="00C20B64">
        <w:t>.</w:t>
      </w:r>
    </w:p>
  </w:footnote>
  <w:footnote w:id="3">
    <w:p w14:paraId="1C0F36F3" w14:textId="77777777" w:rsidR="001110F6" w:rsidRPr="00C20B64" w:rsidRDefault="001110F6" w:rsidP="00E04084">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C20B64">
        <w:tab/>
      </w:r>
      <w:r w:rsidRPr="00C20B64">
        <w:rPr>
          <w:rStyle w:val="FootnoteReference"/>
        </w:rPr>
        <w:footnoteRef/>
      </w:r>
      <w:r w:rsidRPr="00C20B64">
        <w:tab/>
      </w:r>
      <w:hyperlink r:id="rId3" w:history="1">
        <w:r w:rsidRPr="00C20B64">
          <w:rPr>
            <w:rStyle w:val="Hyperlink"/>
          </w:rPr>
          <w:t>A/72/89</w:t>
        </w:r>
      </w:hyperlink>
      <w:r w:rsidRPr="00C20B64">
        <w:t xml:space="preserve"> and </w:t>
      </w:r>
      <w:hyperlink r:id="rId4" w:history="1">
        <w:r w:rsidRPr="00C20B64">
          <w:rPr>
            <w:rStyle w:val="Hyperlink"/>
          </w:rPr>
          <w:t>A/72/494</w:t>
        </w:r>
      </w:hyperlink>
      <w:r w:rsidRPr="00C20B64">
        <w:t>.</w:t>
      </w:r>
    </w:p>
  </w:footnote>
  <w:footnote w:id="4">
    <w:p w14:paraId="0EBBD070" w14:textId="77777777" w:rsidR="001110F6" w:rsidRPr="00C20B64" w:rsidRDefault="001110F6" w:rsidP="00E04084">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C20B64">
        <w:tab/>
      </w:r>
      <w:r w:rsidRPr="00C20B64">
        <w:rPr>
          <w:rStyle w:val="FootnoteReference"/>
        </w:rPr>
        <w:footnoteRef/>
      </w:r>
      <w:r w:rsidRPr="00C20B64">
        <w:tab/>
      </w:r>
      <w:hyperlink r:id="rId5" w:history="1">
        <w:r w:rsidRPr="00C20B64">
          <w:rPr>
            <w:rStyle w:val="Hyperlink"/>
          </w:rPr>
          <w:t>A/72/95</w:t>
        </w:r>
      </w:hyperlink>
      <w:r w:rsidRPr="00C20B64">
        <w:t>.</w:t>
      </w:r>
    </w:p>
  </w:footnote>
  <w:footnote w:id="5">
    <w:p w14:paraId="56380917" w14:textId="77777777" w:rsidR="001110F6" w:rsidRPr="00C20B64" w:rsidRDefault="001110F6" w:rsidP="00E04084">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C20B64">
        <w:tab/>
      </w:r>
      <w:r w:rsidRPr="00C20B64">
        <w:rPr>
          <w:rStyle w:val="FootnoteReference"/>
        </w:rPr>
        <w:footnoteRef/>
      </w:r>
      <w:r w:rsidRPr="00C20B64">
        <w:tab/>
      </w:r>
      <w:hyperlink r:id="rId6" w:history="1">
        <w:r w:rsidRPr="00C20B64">
          <w:rPr>
            <w:rStyle w:val="Hyperlink"/>
          </w:rPr>
          <w:t>SPLOS/316</w:t>
        </w:r>
      </w:hyperlink>
      <w:r w:rsidRPr="00C20B64">
        <w:t>.</w:t>
      </w:r>
    </w:p>
  </w:footnote>
  <w:footnote w:id="6">
    <w:p w14:paraId="3EC19E3B" w14:textId="77777777" w:rsidR="001110F6" w:rsidRPr="00C20B64" w:rsidRDefault="001110F6" w:rsidP="00E04084">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C20B64">
        <w:tab/>
      </w:r>
      <w:r w:rsidRPr="00C20B64">
        <w:rPr>
          <w:rStyle w:val="FootnoteReference"/>
        </w:rPr>
        <w:footnoteRef/>
      </w:r>
      <w:r w:rsidRPr="00C20B64">
        <w:tab/>
      </w:r>
      <w:hyperlink r:id="rId7" w:history="1">
        <w:r w:rsidRPr="00C20B64">
          <w:rPr>
            <w:rStyle w:val="Hyperlink"/>
          </w:rPr>
          <w:t>A/CONF.230/14</w:t>
        </w:r>
      </w:hyperlink>
      <w:r w:rsidRPr="00C20B64">
        <w:t>.</w:t>
      </w:r>
    </w:p>
  </w:footnote>
  <w:footnote w:id="7">
    <w:p w14:paraId="24E02656" w14:textId="77777777" w:rsidR="001110F6" w:rsidRPr="00C20B64" w:rsidRDefault="001110F6" w:rsidP="00E04084">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C20B64">
        <w:tab/>
      </w:r>
      <w:r w:rsidRPr="00C20B64">
        <w:rPr>
          <w:rStyle w:val="FootnoteReference"/>
        </w:rPr>
        <w:footnoteRef/>
      </w:r>
      <w:r w:rsidRPr="00C20B64">
        <w:tab/>
      </w:r>
      <w:r w:rsidRPr="00C20B64">
        <w:rPr>
          <w:i/>
        </w:rPr>
        <w:t>Report of the United Nations Conference on Environment and Development, Rio de Janeiro, 3−14 June 1992</w:t>
      </w:r>
      <w:r w:rsidRPr="00C20B64">
        <w:t xml:space="preserve">, vol. I, </w:t>
      </w:r>
      <w:r w:rsidRPr="00C20B64">
        <w:rPr>
          <w:i/>
        </w:rPr>
        <w:t>Resolutions Adopted by the Conference</w:t>
      </w:r>
      <w:r w:rsidRPr="00C20B64">
        <w:t xml:space="preserve"> (United Nations publication, Sales No. E.93.I.8 and corrigendum), resolution 1, annex II.</w:t>
      </w:r>
    </w:p>
  </w:footnote>
  <w:footnote w:id="8">
    <w:p w14:paraId="462B701B" w14:textId="77777777" w:rsidR="001110F6" w:rsidRPr="00C20B64" w:rsidRDefault="001110F6" w:rsidP="00E04084">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C20B64">
        <w:tab/>
      </w:r>
      <w:r w:rsidRPr="00C20B64">
        <w:rPr>
          <w:rStyle w:val="FootnoteReference"/>
        </w:rPr>
        <w:footnoteRef/>
      </w:r>
      <w:r w:rsidRPr="00C20B64">
        <w:tab/>
        <w:t xml:space="preserve">Resolution </w:t>
      </w:r>
      <w:hyperlink r:id="rId8" w:history="1">
        <w:r w:rsidRPr="00C20B64">
          <w:rPr>
            <w:rStyle w:val="Hyperlink"/>
          </w:rPr>
          <w:t>66/288</w:t>
        </w:r>
      </w:hyperlink>
      <w:r w:rsidRPr="00C20B64">
        <w:t>, annex.</w:t>
      </w:r>
    </w:p>
  </w:footnote>
  <w:footnote w:id="9">
    <w:p w14:paraId="0B78A4DD" w14:textId="77777777" w:rsidR="001110F6" w:rsidRPr="00C20B64" w:rsidRDefault="001110F6" w:rsidP="00E04084">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C20B64">
        <w:tab/>
      </w:r>
      <w:r w:rsidRPr="00C20B64">
        <w:rPr>
          <w:rStyle w:val="FootnoteReference"/>
        </w:rPr>
        <w:footnoteRef/>
      </w:r>
      <w:r w:rsidRPr="00C20B64">
        <w:tab/>
        <w:t xml:space="preserve">Resolution </w:t>
      </w:r>
      <w:hyperlink r:id="rId9" w:history="1">
        <w:r w:rsidRPr="00C20B64">
          <w:rPr>
            <w:rStyle w:val="Hyperlink"/>
          </w:rPr>
          <w:t>69/313</w:t>
        </w:r>
      </w:hyperlink>
      <w:r w:rsidRPr="00C20B64">
        <w:t>, annex.</w:t>
      </w:r>
    </w:p>
  </w:footnote>
  <w:footnote w:id="10">
    <w:p w14:paraId="2E5958BA" w14:textId="77777777" w:rsidR="001110F6" w:rsidRPr="00C20B64" w:rsidRDefault="001110F6" w:rsidP="00E04084">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C20B64">
        <w:tab/>
      </w:r>
      <w:r w:rsidRPr="00C20B64">
        <w:rPr>
          <w:rStyle w:val="FootnoteReference"/>
        </w:rPr>
        <w:footnoteRef/>
      </w:r>
      <w:r w:rsidRPr="00C20B64">
        <w:tab/>
        <w:t xml:space="preserve">See </w:t>
      </w:r>
      <w:r w:rsidRPr="00C20B64">
        <w:rPr>
          <w:i/>
        </w:rPr>
        <w:t>Official Records of the General Assembly</w:t>
      </w:r>
      <w:r w:rsidRPr="00C20B64">
        <w:t xml:space="preserve">, </w:t>
      </w:r>
      <w:proofErr w:type="gramStart"/>
      <w:r w:rsidRPr="00C20B64">
        <w:rPr>
          <w:i/>
        </w:rPr>
        <w:t>Seventy-first</w:t>
      </w:r>
      <w:proofErr w:type="gramEnd"/>
      <w:r w:rsidRPr="00C20B64">
        <w:rPr>
          <w:i/>
        </w:rPr>
        <w:t xml:space="preserve"> Session</w:t>
      </w:r>
      <w:r w:rsidRPr="00C20B64">
        <w:t xml:space="preserve">, </w:t>
      </w:r>
      <w:r w:rsidRPr="00C20B64">
        <w:rPr>
          <w:i/>
        </w:rPr>
        <w:t>Supplement No. 25</w:t>
      </w:r>
      <w:r w:rsidRPr="00C20B64">
        <w:t xml:space="preserve"> (</w:t>
      </w:r>
      <w:hyperlink r:id="rId10" w:history="1">
        <w:r w:rsidRPr="00C20B64">
          <w:rPr>
            <w:rStyle w:val="Hyperlink"/>
          </w:rPr>
          <w:t>A/71/25</w:t>
        </w:r>
      </w:hyperlink>
      <w:r w:rsidRPr="00C20B64">
        <w:t>), annex, resolution 2/10.</w:t>
      </w:r>
    </w:p>
  </w:footnote>
  <w:footnote w:id="11">
    <w:p w14:paraId="34AD9204" w14:textId="77777777" w:rsidR="001110F6" w:rsidRPr="00C20B64" w:rsidRDefault="001110F6" w:rsidP="00E04084">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C20B64">
        <w:tab/>
      </w:r>
      <w:r w:rsidRPr="00C20B64">
        <w:rPr>
          <w:rStyle w:val="FootnoteReference"/>
        </w:rPr>
        <w:footnoteRef/>
      </w:r>
      <w:r w:rsidRPr="00C20B64">
        <w:tab/>
        <w:t>Ibid., resolution 2/11.</w:t>
      </w:r>
    </w:p>
  </w:footnote>
  <w:footnote w:id="12">
    <w:p w14:paraId="01C77102" w14:textId="77777777" w:rsidR="001110F6" w:rsidRPr="00C20B64" w:rsidRDefault="001110F6" w:rsidP="00E04084">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C20B64">
        <w:tab/>
      </w:r>
      <w:r w:rsidRPr="00C20B64">
        <w:rPr>
          <w:rStyle w:val="FootnoteReference"/>
        </w:rPr>
        <w:footnoteRef/>
      </w:r>
      <w:r w:rsidRPr="00C20B64">
        <w:tab/>
        <w:t>Ibid., resolution 2/12.</w:t>
      </w:r>
    </w:p>
  </w:footnote>
  <w:footnote w:id="13">
    <w:p w14:paraId="5B470D20" w14:textId="77777777" w:rsidR="001110F6" w:rsidRPr="00C20B64" w:rsidRDefault="001110F6" w:rsidP="00E04084">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C20B64">
        <w:tab/>
      </w:r>
      <w:r w:rsidRPr="00C20B64">
        <w:rPr>
          <w:rStyle w:val="FootnoteReference"/>
        </w:rPr>
        <w:footnoteRef/>
      </w:r>
      <w:r w:rsidRPr="00C20B64">
        <w:tab/>
        <w:t>Ibid., resolution 2/4.</w:t>
      </w:r>
    </w:p>
  </w:footnote>
  <w:footnote w:id="14">
    <w:p w14:paraId="4FCF75B2" w14:textId="77777777" w:rsidR="001110F6" w:rsidRPr="00C20B64" w:rsidRDefault="001110F6" w:rsidP="00342D10">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C20B64">
        <w:tab/>
      </w:r>
      <w:r w:rsidRPr="00C20B64">
        <w:rPr>
          <w:rStyle w:val="FootnoteReference"/>
        </w:rPr>
        <w:footnoteRef/>
      </w:r>
      <w:r w:rsidRPr="00C20B64">
        <w:tab/>
        <w:t xml:space="preserve">United Nations, </w:t>
      </w:r>
      <w:r w:rsidRPr="00C20B64">
        <w:rPr>
          <w:i/>
        </w:rPr>
        <w:t>Treaty Series</w:t>
      </w:r>
      <w:r w:rsidRPr="00C20B64">
        <w:t>, vol. 1184, No. 18961.</w:t>
      </w:r>
    </w:p>
  </w:footnote>
  <w:footnote w:id="15">
    <w:p w14:paraId="64E2FBD0" w14:textId="77777777" w:rsidR="001110F6" w:rsidRPr="00C20B64" w:rsidRDefault="001110F6" w:rsidP="00342D10">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C20B64">
        <w:tab/>
      </w:r>
      <w:r w:rsidRPr="00C20B64">
        <w:rPr>
          <w:rStyle w:val="FootnoteReference"/>
        </w:rPr>
        <w:footnoteRef/>
      </w:r>
      <w:r w:rsidRPr="00C20B64">
        <w:tab/>
        <w:t>Available from the web page of the Commission maintained by the Division for Ocean Affairs and the Law of the Sea.</w:t>
      </w:r>
    </w:p>
  </w:footnote>
  <w:footnote w:id="16">
    <w:p w14:paraId="72E345B5" w14:textId="77777777" w:rsidR="001110F6" w:rsidRPr="00C20B64" w:rsidRDefault="001110F6" w:rsidP="00342D10">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C20B64">
        <w:tab/>
      </w:r>
      <w:r w:rsidRPr="00C20B64">
        <w:rPr>
          <w:rStyle w:val="FootnoteReference"/>
        </w:rPr>
        <w:footnoteRef/>
      </w:r>
      <w:r w:rsidRPr="00C20B64">
        <w:tab/>
      </w:r>
      <w:hyperlink r:id="rId11" w:history="1">
        <w:r w:rsidRPr="00C20B64">
          <w:rPr>
            <w:rStyle w:val="Hyperlink"/>
          </w:rPr>
          <w:t>SPLOS/183</w:t>
        </w:r>
      </w:hyperlink>
      <w:r w:rsidRPr="00C20B64">
        <w:t>.</w:t>
      </w:r>
    </w:p>
  </w:footnote>
  <w:footnote w:id="17">
    <w:p w14:paraId="13F62738" w14:textId="77777777" w:rsidR="001110F6" w:rsidRPr="00C20B64" w:rsidRDefault="001110F6" w:rsidP="000664E4">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C20B64">
        <w:tab/>
      </w:r>
      <w:r w:rsidRPr="00C20B64">
        <w:rPr>
          <w:rStyle w:val="FootnoteReference"/>
        </w:rPr>
        <w:footnoteRef/>
      </w:r>
      <w:r w:rsidRPr="00C20B64">
        <w:tab/>
      </w:r>
      <w:hyperlink r:id="rId12" w:history="1">
        <w:r w:rsidRPr="00C20B64">
          <w:rPr>
            <w:rStyle w:val="Hyperlink"/>
          </w:rPr>
          <w:t>SPLOS/229</w:t>
        </w:r>
      </w:hyperlink>
      <w:r w:rsidRPr="00C20B64">
        <w:t>.</w:t>
      </w:r>
    </w:p>
  </w:footnote>
  <w:footnote w:id="18">
    <w:p w14:paraId="654B4990" w14:textId="77777777" w:rsidR="001110F6" w:rsidRPr="00C20B64" w:rsidRDefault="001110F6" w:rsidP="000664E4">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C20B64">
        <w:tab/>
      </w:r>
      <w:r w:rsidRPr="00C20B64">
        <w:rPr>
          <w:rStyle w:val="FootnoteReference"/>
        </w:rPr>
        <w:footnoteRef/>
      </w:r>
      <w:r w:rsidRPr="00C20B64">
        <w:tab/>
        <w:t xml:space="preserve">See </w:t>
      </w:r>
      <w:hyperlink r:id="rId13" w:history="1">
        <w:r w:rsidRPr="00C20B64">
          <w:rPr>
            <w:rStyle w:val="Hyperlink"/>
          </w:rPr>
          <w:t>SPLOS/303</w:t>
        </w:r>
      </w:hyperlink>
      <w:r w:rsidRPr="00C20B64">
        <w:t>.</w:t>
      </w:r>
    </w:p>
  </w:footnote>
  <w:footnote w:id="19">
    <w:p w14:paraId="1451F853" w14:textId="77777777" w:rsidR="001110F6" w:rsidRPr="00C20B64" w:rsidRDefault="001110F6" w:rsidP="000664E4">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C20B64">
        <w:tab/>
      </w:r>
      <w:r w:rsidRPr="00C20B64">
        <w:rPr>
          <w:rStyle w:val="FootnoteReference"/>
        </w:rPr>
        <w:footnoteRef/>
      </w:r>
      <w:r w:rsidRPr="00C20B64">
        <w:tab/>
      </w:r>
      <w:hyperlink r:id="rId14" w:history="1">
        <w:r w:rsidRPr="00C20B64">
          <w:rPr>
            <w:rStyle w:val="Hyperlink"/>
          </w:rPr>
          <w:t>SPLOS/286</w:t>
        </w:r>
      </w:hyperlink>
      <w:r w:rsidRPr="00C20B64">
        <w:t xml:space="preserve"> and </w:t>
      </w:r>
      <w:hyperlink r:id="rId15" w:history="1">
        <w:r w:rsidRPr="00C20B64">
          <w:rPr>
            <w:rStyle w:val="Hyperlink"/>
          </w:rPr>
          <w:t>SPLOS/303</w:t>
        </w:r>
      </w:hyperlink>
      <w:r w:rsidRPr="00C20B64">
        <w:t>.</w:t>
      </w:r>
    </w:p>
  </w:footnote>
  <w:footnote w:id="20">
    <w:p w14:paraId="27B047EB" w14:textId="77777777" w:rsidR="001110F6" w:rsidRPr="00C20B64" w:rsidRDefault="001110F6" w:rsidP="000664E4">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C20B64">
        <w:tab/>
      </w:r>
      <w:r w:rsidRPr="00C20B64">
        <w:rPr>
          <w:rStyle w:val="FootnoteReference"/>
        </w:rPr>
        <w:footnoteRef/>
      </w:r>
      <w:r w:rsidRPr="00C20B64">
        <w:tab/>
        <w:t xml:space="preserve">See </w:t>
      </w:r>
      <w:r w:rsidRPr="00C20B64">
        <w:rPr>
          <w:i/>
        </w:rPr>
        <w:t>Report of the World Summit on Sustainable Development, Johannesburg, South Africa, 26 August–4 September 2002</w:t>
      </w:r>
      <w:r w:rsidRPr="00C20B64">
        <w:t xml:space="preserve"> (United Nations publication, Sales No. E.03.II.A.1 and corrigendum), chap. I, resolution 2, annex.</w:t>
      </w:r>
    </w:p>
  </w:footnote>
  <w:footnote w:id="21">
    <w:p w14:paraId="30C3CBF4" w14:textId="77777777" w:rsidR="001110F6" w:rsidRPr="00C20B64" w:rsidRDefault="001110F6" w:rsidP="000664E4">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C20B64">
        <w:tab/>
      </w:r>
      <w:r w:rsidRPr="00C20B64">
        <w:rPr>
          <w:rStyle w:val="FootnoteReference"/>
        </w:rPr>
        <w:footnoteRef/>
      </w:r>
      <w:r w:rsidRPr="00C20B64">
        <w:tab/>
        <w:t xml:space="preserve">United Nations, </w:t>
      </w:r>
      <w:r w:rsidRPr="00C20B64">
        <w:rPr>
          <w:i/>
        </w:rPr>
        <w:t>Treaty Series</w:t>
      </w:r>
      <w:r w:rsidRPr="00C20B64">
        <w:t>, vol. 1836, No. 31364.</w:t>
      </w:r>
    </w:p>
  </w:footnote>
  <w:footnote w:id="22">
    <w:p w14:paraId="6274115A" w14:textId="77777777" w:rsidR="001110F6" w:rsidRPr="00C20B64" w:rsidRDefault="001110F6" w:rsidP="000664E4">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C20B64">
        <w:tab/>
      </w:r>
      <w:r w:rsidRPr="00C20B64">
        <w:rPr>
          <w:rStyle w:val="FootnoteReference"/>
        </w:rPr>
        <w:footnoteRef/>
      </w:r>
      <w:r w:rsidRPr="00C20B64">
        <w:tab/>
        <w:t>Ibid., vol. 2167, No. 37924.</w:t>
      </w:r>
    </w:p>
  </w:footnote>
  <w:footnote w:id="23">
    <w:p w14:paraId="19CA8F00" w14:textId="77777777" w:rsidR="001110F6" w:rsidRPr="00C20B64" w:rsidRDefault="001110F6" w:rsidP="00521445">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C20B64">
        <w:tab/>
      </w:r>
      <w:r w:rsidRPr="00C20B64">
        <w:rPr>
          <w:rStyle w:val="FootnoteReference"/>
        </w:rPr>
        <w:footnoteRef/>
      </w:r>
      <w:r w:rsidRPr="00C20B64">
        <w:tab/>
        <w:t>Ibid., vol. 2562, No. 45694.</w:t>
      </w:r>
    </w:p>
  </w:footnote>
  <w:footnote w:id="24">
    <w:p w14:paraId="0ADCBCA8" w14:textId="77777777" w:rsidR="001110F6" w:rsidRPr="00C20B64" w:rsidRDefault="001110F6" w:rsidP="00521445">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C20B64">
        <w:tab/>
      </w:r>
      <w:r w:rsidRPr="00C20B64">
        <w:rPr>
          <w:rStyle w:val="FootnoteReference"/>
        </w:rPr>
        <w:footnoteRef/>
      </w:r>
      <w:r w:rsidRPr="00C20B64">
        <w:tab/>
        <w:t xml:space="preserve">See United Nations Environment Programme, document UNEP/CBD/COP/12/29, sect. I, and Conference of the Parties to the </w:t>
      </w:r>
      <w:r w:rsidRPr="00C20B64">
        <w:rPr>
          <w:spacing w:val="0"/>
          <w:w w:val="100"/>
        </w:rPr>
        <w:t>Convention on Biological Diversity decision</w:t>
      </w:r>
      <w:r w:rsidRPr="00C20B64">
        <w:t xml:space="preserve"> XII/23, paras. 19–22.</w:t>
      </w:r>
    </w:p>
  </w:footnote>
  <w:footnote w:id="25">
    <w:p w14:paraId="513E41B6" w14:textId="77777777" w:rsidR="001110F6" w:rsidRPr="00C20B64" w:rsidRDefault="001110F6" w:rsidP="00521445">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C20B64">
        <w:tab/>
      </w:r>
      <w:r w:rsidRPr="00C20B64">
        <w:rPr>
          <w:rStyle w:val="FootnoteReference"/>
        </w:rPr>
        <w:footnoteRef/>
      </w:r>
      <w:r w:rsidRPr="00C20B64">
        <w:tab/>
        <w:t xml:space="preserve">United Nations, </w:t>
      </w:r>
      <w:r w:rsidRPr="00C20B64">
        <w:rPr>
          <w:i/>
        </w:rPr>
        <w:t>Treaty Series</w:t>
      </w:r>
      <w:r w:rsidRPr="00C20B64">
        <w:t>, vols. 2225, 2237, 2241 and 2326, No. 39574.</w:t>
      </w:r>
    </w:p>
  </w:footnote>
  <w:footnote w:id="26">
    <w:p w14:paraId="5C6BC44C" w14:textId="77777777" w:rsidR="001110F6" w:rsidRPr="00C20B64" w:rsidRDefault="001110F6" w:rsidP="00521445">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C20B64">
        <w:tab/>
      </w:r>
      <w:r w:rsidRPr="00C20B64">
        <w:rPr>
          <w:rStyle w:val="FootnoteReference"/>
        </w:rPr>
        <w:footnoteRef/>
      </w:r>
      <w:r w:rsidRPr="00C20B64">
        <w:tab/>
        <w:t>See 2012 Guidelines for the Development of a Regional Reception Facilities Plan, International Maritime Organization, resolution MEPC.221(63).</w:t>
      </w:r>
    </w:p>
  </w:footnote>
  <w:footnote w:id="27">
    <w:p w14:paraId="2D568801" w14:textId="77777777" w:rsidR="001110F6" w:rsidRPr="00C20B64" w:rsidRDefault="001110F6" w:rsidP="00521445">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C20B64">
        <w:tab/>
      </w:r>
      <w:r w:rsidRPr="00C20B64">
        <w:rPr>
          <w:rStyle w:val="FootnoteReference"/>
        </w:rPr>
        <w:footnoteRef/>
      </w:r>
      <w:r w:rsidRPr="00C20B64">
        <w:tab/>
        <w:t xml:space="preserve">See </w:t>
      </w:r>
      <w:hyperlink r:id="rId16" w:history="1">
        <w:r w:rsidRPr="00C20B64">
          <w:rPr>
            <w:rStyle w:val="Hyperlink"/>
          </w:rPr>
          <w:t>A/70/74/Add.1</w:t>
        </w:r>
      </w:hyperlink>
      <w:r w:rsidRPr="00C20B64">
        <w:t>, para. 137.</w:t>
      </w:r>
    </w:p>
  </w:footnote>
  <w:footnote w:id="28">
    <w:p w14:paraId="6BAC5385" w14:textId="77777777" w:rsidR="001110F6" w:rsidRPr="00C20B64" w:rsidRDefault="001110F6" w:rsidP="00521445">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C20B64">
        <w:tab/>
      </w:r>
      <w:r w:rsidRPr="00C20B64">
        <w:rPr>
          <w:rStyle w:val="FootnoteReference"/>
        </w:rPr>
        <w:footnoteRef/>
      </w:r>
      <w:r w:rsidRPr="00C20B64">
        <w:tab/>
        <w:t>Intergovernmental Oceanographic Commission, decision IOC-XXIX/10.1.</w:t>
      </w:r>
    </w:p>
  </w:footnote>
  <w:footnote w:id="29">
    <w:p w14:paraId="4D0D0842" w14:textId="77777777" w:rsidR="001110F6" w:rsidRPr="00C20B64" w:rsidRDefault="001110F6" w:rsidP="00521445">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C20B64">
        <w:tab/>
      </w:r>
      <w:r w:rsidRPr="00C20B64">
        <w:rPr>
          <w:rStyle w:val="FootnoteReference"/>
        </w:rPr>
        <w:footnoteRef/>
      </w:r>
      <w:r w:rsidRPr="00C20B64">
        <w:tab/>
        <w:t xml:space="preserve">Resolution </w:t>
      </w:r>
      <w:hyperlink r:id="rId17" w:history="1">
        <w:r w:rsidRPr="00C20B64">
          <w:rPr>
            <w:rStyle w:val="Hyperlink"/>
          </w:rPr>
          <w:t>55/7</w:t>
        </w:r>
      </w:hyperlink>
      <w:r w:rsidRPr="00C20B64">
        <w:t xml:space="preserve">, annex II, resolution </w:t>
      </w:r>
      <w:hyperlink r:id="rId18" w:history="1">
        <w:r w:rsidRPr="00C20B64">
          <w:rPr>
            <w:rStyle w:val="Hyperlink"/>
          </w:rPr>
          <w:t>58/240</w:t>
        </w:r>
      </w:hyperlink>
      <w:r w:rsidRPr="00C20B64">
        <w:t xml:space="preserve">, annex, and resolution </w:t>
      </w:r>
      <w:hyperlink r:id="rId19" w:history="1">
        <w:r w:rsidRPr="00C20B64">
          <w:rPr>
            <w:rStyle w:val="Hyperlink"/>
          </w:rPr>
          <w:t>70/235</w:t>
        </w:r>
      </w:hyperlink>
      <w:r w:rsidRPr="00C20B64">
        <w:t>, annex.</w:t>
      </w:r>
    </w:p>
  </w:footnote>
  <w:footnote w:id="30">
    <w:p w14:paraId="08029808" w14:textId="77777777" w:rsidR="001110F6" w:rsidRPr="00C20B64" w:rsidRDefault="001110F6" w:rsidP="00521445">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C20B64">
        <w:tab/>
      </w:r>
      <w:r w:rsidRPr="00C20B64">
        <w:rPr>
          <w:rStyle w:val="FootnoteReference"/>
        </w:rPr>
        <w:footnoteRef/>
      </w:r>
      <w:r w:rsidRPr="00C20B64">
        <w:tab/>
      </w:r>
      <w:hyperlink r:id="rId20" w:history="1">
        <w:r w:rsidRPr="00C20B64">
          <w:rPr>
            <w:rStyle w:val="Hyperlink"/>
          </w:rPr>
          <w:t>CLCS/40/Rev.1</w:t>
        </w:r>
      </w:hyperlink>
      <w:r w:rsidRPr="00C20B64">
        <w:t>.</w:t>
      </w:r>
    </w:p>
  </w:footnote>
  <w:footnote w:id="31">
    <w:p w14:paraId="668F2C64" w14:textId="77777777" w:rsidR="001110F6" w:rsidRPr="00C20B64" w:rsidRDefault="001110F6" w:rsidP="00521445">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C20B64">
        <w:tab/>
      </w:r>
      <w:r w:rsidRPr="00C20B64">
        <w:rPr>
          <w:rStyle w:val="FootnoteReference"/>
        </w:rPr>
        <w:footnoteRef/>
      </w:r>
      <w:r w:rsidRPr="00C20B64">
        <w:tab/>
      </w:r>
      <w:hyperlink r:id="rId21" w:history="1">
        <w:r w:rsidRPr="00C20B64">
          <w:rPr>
            <w:rStyle w:val="Hyperlink"/>
          </w:rPr>
          <w:t>CLCS/11</w:t>
        </w:r>
      </w:hyperlink>
      <w:r w:rsidRPr="00C20B64">
        <w:t xml:space="preserve">, </w:t>
      </w:r>
      <w:hyperlink r:id="rId22" w:history="1">
        <w:r w:rsidRPr="00C20B64">
          <w:rPr>
            <w:rStyle w:val="Hyperlink"/>
          </w:rPr>
          <w:t>CLCS/11/Corr.1</w:t>
        </w:r>
      </w:hyperlink>
      <w:r w:rsidRPr="00C20B64">
        <w:t xml:space="preserve">, </w:t>
      </w:r>
      <w:hyperlink r:id="rId23" w:history="1">
        <w:r w:rsidRPr="00C20B64">
          <w:rPr>
            <w:rStyle w:val="Hyperlink"/>
          </w:rPr>
          <w:t>CLCS/11/Add.1</w:t>
        </w:r>
      </w:hyperlink>
      <w:r w:rsidRPr="00C20B64">
        <w:t xml:space="preserve"> and </w:t>
      </w:r>
      <w:hyperlink r:id="rId24" w:history="1">
        <w:r w:rsidRPr="00C20B64">
          <w:rPr>
            <w:rStyle w:val="Hyperlink"/>
          </w:rPr>
          <w:t>CLCS/11/Add.1/Corr.1</w:t>
        </w:r>
      </w:hyperlink>
      <w:r w:rsidRPr="00C20B64">
        <w:t>.</w:t>
      </w:r>
    </w:p>
  </w:footnote>
  <w:footnote w:id="32">
    <w:p w14:paraId="1DA6EF18" w14:textId="77777777" w:rsidR="001110F6" w:rsidRPr="001110F6" w:rsidRDefault="001110F6" w:rsidP="00906BC1">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fr-FR"/>
        </w:rPr>
      </w:pPr>
      <w:r w:rsidRPr="00C20B64">
        <w:tab/>
      </w:r>
      <w:r w:rsidRPr="00C20B64">
        <w:rPr>
          <w:rStyle w:val="FootnoteReference"/>
        </w:rPr>
        <w:footnoteRef/>
      </w:r>
      <w:r w:rsidRPr="001110F6">
        <w:rPr>
          <w:lang w:val="fr-FR"/>
        </w:rPr>
        <w:tab/>
      </w:r>
      <w:proofErr w:type="spellStart"/>
      <w:r w:rsidRPr="001110F6">
        <w:rPr>
          <w:lang w:val="fr-FR"/>
        </w:rPr>
        <w:t>Resolution</w:t>
      </w:r>
      <w:proofErr w:type="spellEnd"/>
      <w:r w:rsidRPr="001110F6">
        <w:rPr>
          <w:lang w:val="fr-FR"/>
        </w:rPr>
        <w:t xml:space="preserve"> </w:t>
      </w:r>
      <w:hyperlink r:id="rId25" w:history="1">
        <w:r w:rsidRPr="001110F6">
          <w:rPr>
            <w:rStyle w:val="Hyperlink"/>
            <w:lang w:val="fr-FR"/>
          </w:rPr>
          <w:t>70/1</w:t>
        </w:r>
      </w:hyperlink>
      <w:r w:rsidRPr="001110F6">
        <w:rPr>
          <w:lang w:val="fr-FR"/>
        </w:rPr>
        <w:t>.</w:t>
      </w:r>
    </w:p>
  </w:footnote>
  <w:footnote w:id="33">
    <w:p w14:paraId="282F1B60" w14:textId="77777777" w:rsidR="001110F6" w:rsidRPr="00C20B64" w:rsidRDefault="001110F6" w:rsidP="00906BC1">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1110F6">
        <w:rPr>
          <w:lang w:val="fr-FR"/>
        </w:rPr>
        <w:tab/>
      </w:r>
      <w:r w:rsidRPr="00C20B64">
        <w:rPr>
          <w:rStyle w:val="FootnoteReference"/>
        </w:rPr>
        <w:footnoteRef/>
      </w:r>
      <w:r w:rsidRPr="001110F6">
        <w:rPr>
          <w:lang w:val="fr-FR"/>
        </w:rPr>
        <w:tab/>
      </w:r>
      <w:proofErr w:type="spellStart"/>
      <w:r w:rsidRPr="001110F6">
        <w:rPr>
          <w:lang w:val="fr-FR"/>
        </w:rPr>
        <w:t>Resolutions</w:t>
      </w:r>
      <w:proofErr w:type="spellEnd"/>
      <w:r w:rsidRPr="001110F6">
        <w:rPr>
          <w:lang w:val="fr-FR"/>
        </w:rPr>
        <w:t xml:space="preserve"> </w:t>
      </w:r>
      <w:hyperlink r:id="rId26" w:history="1">
        <w:r w:rsidRPr="001110F6">
          <w:rPr>
            <w:rStyle w:val="Hyperlink"/>
            <w:lang w:val="fr-FR"/>
          </w:rPr>
          <w:t>69/117</w:t>
        </w:r>
      </w:hyperlink>
      <w:r w:rsidRPr="001110F6">
        <w:rPr>
          <w:lang w:val="fr-FR"/>
        </w:rPr>
        <w:t xml:space="preserve">, para. 8, </w:t>
      </w:r>
      <w:hyperlink r:id="rId27" w:history="1">
        <w:r w:rsidRPr="001110F6">
          <w:rPr>
            <w:rStyle w:val="Hyperlink"/>
            <w:lang w:val="fr-FR"/>
          </w:rPr>
          <w:t>70/116</w:t>
        </w:r>
      </w:hyperlink>
      <w:r w:rsidRPr="001110F6">
        <w:rPr>
          <w:lang w:val="fr-FR"/>
        </w:rPr>
        <w:t xml:space="preserve">, para. 4, </w:t>
      </w:r>
      <w:hyperlink r:id="rId28" w:history="1">
        <w:r w:rsidRPr="001110F6">
          <w:rPr>
            <w:rStyle w:val="Hyperlink"/>
            <w:lang w:val="fr-FR"/>
          </w:rPr>
          <w:t>71/139</w:t>
        </w:r>
      </w:hyperlink>
      <w:r w:rsidRPr="001110F6">
        <w:rPr>
          <w:lang w:val="fr-FR"/>
        </w:rPr>
        <w:t xml:space="preserve">, para. </w:t>
      </w:r>
      <w:r w:rsidRPr="00C20B64">
        <w:t>7, and 72/… [</w:t>
      </w:r>
      <w:hyperlink r:id="rId29" w:history="1">
        <w:r w:rsidRPr="00C20B64">
          <w:rPr>
            <w:rStyle w:val="Hyperlink"/>
          </w:rPr>
          <w:t>A/C.6/72/L.19]</w:t>
        </w:r>
      </w:hyperlink>
      <w:r w:rsidRPr="00C20B64">
        <w:t>, paras. 7 and 8.</w:t>
      </w:r>
    </w:p>
  </w:footnote>
  <w:footnote w:id="34">
    <w:p w14:paraId="3239F96F" w14:textId="77777777" w:rsidR="001110F6" w:rsidRPr="00C20B64" w:rsidRDefault="001110F6" w:rsidP="00906BC1">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C20B64">
        <w:tab/>
      </w:r>
      <w:r w:rsidRPr="00C20B64">
        <w:rPr>
          <w:rStyle w:val="FootnoteReference"/>
        </w:rPr>
        <w:footnoteRef/>
      </w:r>
      <w:r w:rsidRPr="00C20B64">
        <w:tab/>
        <w:t xml:space="preserve">See </w:t>
      </w:r>
      <w:hyperlink r:id="rId30" w:history="1">
        <w:r w:rsidRPr="00C20B64">
          <w:rPr>
            <w:rStyle w:val="Hyperlink"/>
          </w:rPr>
          <w:t>ISBA/23/C/15</w:t>
        </w:r>
      </w:hyperlink>
      <w:r w:rsidRPr="00C20B64">
        <w:t>.</w:t>
      </w:r>
    </w:p>
  </w:footnote>
  <w:footnote w:id="35">
    <w:p w14:paraId="7522DCB4" w14:textId="77777777" w:rsidR="001110F6" w:rsidRPr="00C20B64" w:rsidRDefault="001110F6" w:rsidP="00906BC1">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C20B64">
        <w:tab/>
      </w:r>
      <w:r w:rsidRPr="00C20B64">
        <w:rPr>
          <w:rStyle w:val="FootnoteReference"/>
        </w:rPr>
        <w:footnoteRef/>
      </w:r>
      <w:r w:rsidRPr="00C20B64">
        <w:tab/>
        <w:t xml:space="preserve">See </w:t>
      </w:r>
      <w:hyperlink r:id="rId31" w:history="1">
        <w:r w:rsidRPr="00C20B64">
          <w:rPr>
            <w:rStyle w:val="Hyperlink"/>
          </w:rPr>
          <w:t>ISBA/23/C/12</w:t>
        </w:r>
      </w:hyperlink>
      <w:r w:rsidRPr="00C20B64">
        <w:t>.</w:t>
      </w:r>
    </w:p>
  </w:footnote>
  <w:footnote w:id="36">
    <w:p w14:paraId="5579ED3C" w14:textId="77777777" w:rsidR="001110F6" w:rsidRPr="00C20B64" w:rsidRDefault="001110F6" w:rsidP="00906BC1">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C20B64">
        <w:tab/>
      </w:r>
      <w:r w:rsidRPr="00C20B64">
        <w:rPr>
          <w:rStyle w:val="FootnoteReference"/>
        </w:rPr>
        <w:footnoteRef/>
      </w:r>
      <w:r w:rsidRPr="00C20B64">
        <w:tab/>
        <w:t xml:space="preserve">See </w:t>
      </w:r>
      <w:hyperlink r:id="rId32" w:history="1">
        <w:r w:rsidRPr="00C20B64">
          <w:rPr>
            <w:rStyle w:val="Hyperlink"/>
          </w:rPr>
          <w:t>ISBA/17/A/9</w:t>
        </w:r>
      </w:hyperlink>
      <w:r w:rsidRPr="00C20B64">
        <w:t>.</w:t>
      </w:r>
    </w:p>
  </w:footnote>
  <w:footnote w:id="37">
    <w:p w14:paraId="418EFCC6" w14:textId="77777777" w:rsidR="001110F6" w:rsidRPr="00C20B64" w:rsidRDefault="001110F6" w:rsidP="00906BC1">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C20B64">
        <w:tab/>
      </w:r>
      <w:r w:rsidRPr="00C20B64">
        <w:rPr>
          <w:rStyle w:val="FootnoteReference"/>
        </w:rPr>
        <w:footnoteRef/>
      </w:r>
      <w:r w:rsidRPr="00C20B64">
        <w:tab/>
        <w:t xml:space="preserve">See </w:t>
      </w:r>
      <w:hyperlink r:id="rId33" w:history="1">
        <w:r w:rsidRPr="00C20B64">
          <w:rPr>
            <w:rStyle w:val="Hyperlink"/>
          </w:rPr>
          <w:t>ISBA/23/A/13</w:t>
        </w:r>
      </w:hyperlink>
      <w:r w:rsidRPr="00C20B64">
        <w:t>.</w:t>
      </w:r>
    </w:p>
  </w:footnote>
  <w:footnote w:id="38">
    <w:p w14:paraId="258419F0" w14:textId="77777777" w:rsidR="001110F6" w:rsidRPr="00C20B64" w:rsidRDefault="001110F6" w:rsidP="00906BC1">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C20B64">
        <w:tab/>
      </w:r>
      <w:r w:rsidRPr="00C20B64">
        <w:rPr>
          <w:rStyle w:val="FootnoteReference"/>
        </w:rPr>
        <w:footnoteRef/>
      </w:r>
      <w:r w:rsidRPr="00C20B64">
        <w:tab/>
        <w:t xml:space="preserve">See </w:t>
      </w:r>
      <w:hyperlink r:id="rId34" w:history="1">
        <w:r w:rsidRPr="00C20B64">
          <w:rPr>
            <w:rStyle w:val="Hyperlink"/>
          </w:rPr>
          <w:t>ISBA/23/A/2</w:t>
        </w:r>
      </w:hyperlink>
      <w:r w:rsidRPr="00C20B64">
        <w:t xml:space="preserve"> and https://seabed2030.gebco.net/.</w:t>
      </w:r>
    </w:p>
  </w:footnote>
  <w:footnote w:id="39">
    <w:p w14:paraId="57E3D624" w14:textId="77777777" w:rsidR="001110F6" w:rsidRPr="00C20B64" w:rsidRDefault="001110F6" w:rsidP="002D7086">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C20B64">
        <w:tab/>
      </w:r>
      <w:r w:rsidRPr="00C20B64">
        <w:rPr>
          <w:rStyle w:val="FootnoteReference"/>
        </w:rPr>
        <w:footnoteRef/>
      </w:r>
      <w:r w:rsidRPr="00C20B64">
        <w:tab/>
      </w:r>
      <w:hyperlink r:id="rId35" w:history="1">
        <w:r w:rsidRPr="00C20B64">
          <w:rPr>
            <w:rStyle w:val="Hyperlink"/>
          </w:rPr>
          <w:t>ISBA/8/A/11</w:t>
        </w:r>
      </w:hyperlink>
      <w:r w:rsidRPr="00C20B64">
        <w:t>.</w:t>
      </w:r>
    </w:p>
  </w:footnote>
  <w:footnote w:id="40">
    <w:p w14:paraId="5A9B07A1" w14:textId="77777777" w:rsidR="001110F6" w:rsidRPr="00C20B64" w:rsidRDefault="001110F6" w:rsidP="002D7086">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C20B64">
        <w:tab/>
      </w:r>
      <w:r w:rsidRPr="00C20B64">
        <w:rPr>
          <w:rStyle w:val="FootnoteReference"/>
        </w:rPr>
        <w:footnoteRef/>
      </w:r>
      <w:r w:rsidRPr="00C20B64">
        <w:tab/>
      </w:r>
      <w:hyperlink r:id="rId36" w:history="1">
        <w:r w:rsidRPr="00C20B64">
          <w:rPr>
            <w:rStyle w:val="Hyperlink"/>
          </w:rPr>
          <w:t>ISBA/12/A/11</w:t>
        </w:r>
      </w:hyperlink>
      <w:r w:rsidRPr="00C20B64">
        <w:t>.</w:t>
      </w:r>
    </w:p>
  </w:footnote>
  <w:footnote w:id="41">
    <w:p w14:paraId="0880A28E" w14:textId="77777777" w:rsidR="001110F6" w:rsidRPr="00C20B64" w:rsidRDefault="001110F6" w:rsidP="002D7086">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C20B64">
        <w:tab/>
      </w:r>
      <w:r w:rsidRPr="00C20B64">
        <w:rPr>
          <w:rStyle w:val="FootnoteReference"/>
        </w:rPr>
        <w:footnoteRef/>
      </w:r>
      <w:r w:rsidRPr="00C20B64">
        <w:tab/>
        <w:t xml:space="preserve">United Nations, </w:t>
      </w:r>
      <w:r w:rsidRPr="00C20B64">
        <w:rPr>
          <w:i/>
          <w:iCs/>
        </w:rPr>
        <w:t>Treaty Series</w:t>
      </w:r>
      <w:r w:rsidRPr="00C20B64">
        <w:t>, vol. 2167, No. 37925.</w:t>
      </w:r>
    </w:p>
  </w:footnote>
  <w:footnote w:id="42">
    <w:p w14:paraId="49E8C6C0" w14:textId="77777777" w:rsidR="001110F6" w:rsidRPr="00C20B64" w:rsidRDefault="001110F6" w:rsidP="002D7086">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C20B64">
        <w:tab/>
      </w:r>
      <w:r w:rsidRPr="00C20B64">
        <w:rPr>
          <w:rStyle w:val="FootnoteReference"/>
        </w:rPr>
        <w:footnoteRef/>
      </w:r>
      <w:r w:rsidRPr="00C20B64">
        <w:tab/>
        <w:t>Ibid., vol. 2214, No. 39357.</w:t>
      </w:r>
    </w:p>
  </w:footnote>
  <w:footnote w:id="43">
    <w:p w14:paraId="021D9131" w14:textId="77777777" w:rsidR="001110F6" w:rsidRPr="00C20B64" w:rsidRDefault="001110F6" w:rsidP="002D7086">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C20B64">
        <w:tab/>
      </w:r>
      <w:r w:rsidRPr="00C20B64">
        <w:rPr>
          <w:rStyle w:val="FootnoteReference"/>
        </w:rPr>
        <w:footnoteRef/>
      </w:r>
      <w:r w:rsidRPr="00C20B64">
        <w:tab/>
        <w:t xml:space="preserve">See </w:t>
      </w:r>
      <w:hyperlink r:id="rId37" w:history="1">
        <w:r w:rsidRPr="00C20B64">
          <w:rPr>
            <w:rStyle w:val="Hyperlink"/>
          </w:rPr>
          <w:t>SPLOS/183</w:t>
        </w:r>
      </w:hyperlink>
      <w:r w:rsidRPr="00C20B64">
        <w:t>.</w:t>
      </w:r>
    </w:p>
  </w:footnote>
  <w:footnote w:id="44">
    <w:p w14:paraId="4357A552" w14:textId="77777777" w:rsidR="001110F6" w:rsidRPr="00C20B64" w:rsidRDefault="001110F6" w:rsidP="002D7086">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C20B64">
        <w:tab/>
      </w:r>
      <w:r w:rsidRPr="00C20B64">
        <w:rPr>
          <w:rStyle w:val="FootnoteReference"/>
        </w:rPr>
        <w:footnoteRef/>
      </w:r>
      <w:r w:rsidRPr="00C20B64">
        <w:tab/>
        <w:t xml:space="preserve">See </w:t>
      </w:r>
      <w:hyperlink r:id="rId38" w:history="1">
        <w:r w:rsidRPr="00C20B64">
          <w:rPr>
            <w:rStyle w:val="Hyperlink"/>
          </w:rPr>
          <w:t>CLCS/98</w:t>
        </w:r>
      </w:hyperlink>
      <w:r w:rsidRPr="00C20B64">
        <w:t xml:space="preserve">, </w:t>
      </w:r>
      <w:hyperlink r:id="rId39" w:history="1">
        <w:r w:rsidRPr="00C20B64">
          <w:rPr>
            <w:rStyle w:val="Hyperlink"/>
          </w:rPr>
          <w:t>CLCS/100</w:t>
        </w:r>
      </w:hyperlink>
      <w:r w:rsidRPr="00C20B64">
        <w:t xml:space="preserve"> and </w:t>
      </w:r>
      <w:hyperlink r:id="rId40" w:history="1">
        <w:r w:rsidRPr="00C20B64">
          <w:rPr>
            <w:rStyle w:val="Hyperlink"/>
          </w:rPr>
          <w:t>CLCS/101</w:t>
        </w:r>
      </w:hyperlink>
      <w:r w:rsidRPr="00C20B64">
        <w:t>.</w:t>
      </w:r>
    </w:p>
  </w:footnote>
  <w:footnote w:id="45">
    <w:p w14:paraId="146E0E31" w14:textId="77777777" w:rsidR="001110F6" w:rsidRPr="00C20B64" w:rsidRDefault="001110F6" w:rsidP="002D7086">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C20B64">
        <w:tab/>
      </w:r>
      <w:r w:rsidRPr="00C20B64">
        <w:rPr>
          <w:rStyle w:val="FootnoteReference"/>
        </w:rPr>
        <w:footnoteRef/>
      </w:r>
      <w:r w:rsidRPr="00C20B64">
        <w:tab/>
        <w:t xml:space="preserve">See </w:t>
      </w:r>
      <w:hyperlink r:id="rId41" w:history="1">
        <w:r w:rsidRPr="00C20B64">
          <w:rPr>
            <w:rStyle w:val="Hyperlink"/>
          </w:rPr>
          <w:t>CLCS/100</w:t>
        </w:r>
      </w:hyperlink>
      <w:r w:rsidRPr="00C20B64">
        <w:t>.</w:t>
      </w:r>
    </w:p>
  </w:footnote>
  <w:footnote w:id="46">
    <w:p w14:paraId="5D231849" w14:textId="77777777" w:rsidR="001110F6" w:rsidRPr="00C20B64" w:rsidRDefault="001110F6" w:rsidP="002D7086">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C20B64">
        <w:tab/>
      </w:r>
      <w:r w:rsidRPr="00C20B64">
        <w:rPr>
          <w:rStyle w:val="FootnoteReference"/>
        </w:rPr>
        <w:footnoteRef/>
      </w:r>
      <w:r w:rsidRPr="00C20B64">
        <w:tab/>
        <w:t xml:space="preserve">See </w:t>
      </w:r>
      <w:hyperlink r:id="rId42" w:history="1">
        <w:r w:rsidRPr="00C20B64">
          <w:rPr>
            <w:rStyle w:val="Hyperlink"/>
          </w:rPr>
          <w:t>CLCS/80</w:t>
        </w:r>
      </w:hyperlink>
      <w:r w:rsidRPr="00C20B64">
        <w:t xml:space="preserve">, </w:t>
      </w:r>
      <w:hyperlink r:id="rId43" w:history="1">
        <w:r w:rsidRPr="00C20B64">
          <w:rPr>
            <w:rStyle w:val="Hyperlink"/>
          </w:rPr>
          <w:t>CLCS/80/Corr.1</w:t>
        </w:r>
      </w:hyperlink>
      <w:r w:rsidRPr="00C20B64">
        <w:t xml:space="preserve">, </w:t>
      </w:r>
      <w:hyperlink r:id="rId44" w:history="1">
        <w:r w:rsidRPr="00C20B64">
          <w:rPr>
            <w:rStyle w:val="Hyperlink"/>
          </w:rPr>
          <w:t>CLCS/83</w:t>
        </w:r>
      </w:hyperlink>
      <w:r w:rsidRPr="00C20B64">
        <w:t xml:space="preserve"> and </w:t>
      </w:r>
      <w:hyperlink r:id="rId45" w:history="1">
        <w:r w:rsidRPr="00C20B64">
          <w:rPr>
            <w:rStyle w:val="Hyperlink"/>
          </w:rPr>
          <w:t>CLCS/83/Corr.1</w:t>
        </w:r>
      </w:hyperlink>
      <w:r w:rsidRPr="00C20B64">
        <w:t>.</w:t>
      </w:r>
    </w:p>
  </w:footnote>
  <w:footnote w:id="47">
    <w:p w14:paraId="266781FC" w14:textId="77777777" w:rsidR="001110F6" w:rsidRPr="00C20B64" w:rsidRDefault="001110F6" w:rsidP="002D7086">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C20B64">
        <w:tab/>
      </w:r>
      <w:r w:rsidRPr="00C20B64">
        <w:rPr>
          <w:rStyle w:val="FootnoteReference"/>
        </w:rPr>
        <w:footnoteRef/>
      </w:r>
      <w:r w:rsidRPr="00C20B64">
        <w:tab/>
      </w:r>
      <w:hyperlink r:id="rId46" w:history="1">
        <w:r w:rsidRPr="00C20B64">
          <w:rPr>
            <w:rStyle w:val="Hyperlink"/>
          </w:rPr>
          <w:t>SPLOS/276</w:t>
        </w:r>
      </w:hyperlink>
      <w:r w:rsidRPr="00C20B64">
        <w:t xml:space="preserve"> and </w:t>
      </w:r>
      <w:hyperlink r:id="rId47" w:history="1">
        <w:r w:rsidRPr="00C20B64">
          <w:rPr>
            <w:rStyle w:val="Hyperlink"/>
          </w:rPr>
          <w:t>SPLOS/286</w:t>
        </w:r>
      </w:hyperlink>
      <w:r w:rsidRPr="00C20B64">
        <w:t>.</w:t>
      </w:r>
    </w:p>
  </w:footnote>
  <w:footnote w:id="48">
    <w:p w14:paraId="6BF275BD" w14:textId="77777777" w:rsidR="001110F6" w:rsidRPr="00C20B64" w:rsidRDefault="001110F6" w:rsidP="002D7086">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C20B64">
        <w:tab/>
      </w:r>
      <w:r w:rsidRPr="00C20B64">
        <w:rPr>
          <w:rStyle w:val="FootnoteReference"/>
        </w:rPr>
        <w:footnoteRef/>
      </w:r>
      <w:r w:rsidRPr="00C20B64">
        <w:tab/>
      </w:r>
      <w:hyperlink r:id="rId48" w:history="1">
        <w:r w:rsidRPr="00C20B64">
          <w:rPr>
            <w:rStyle w:val="Hyperlink"/>
          </w:rPr>
          <w:t>SPLOS/316</w:t>
        </w:r>
      </w:hyperlink>
      <w:r w:rsidRPr="00C20B64">
        <w:t>.</w:t>
      </w:r>
    </w:p>
  </w:footnote>
  <w:footnote w:id="49">
    <w:p w14:paraId="4F9BC1A7" w14:textId="77777777" w:rsidR="001110F6" w:rsidRPr="00C20B64" w:rsidRDefault="001110F6" w:rsidP="002D7086">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C20B64">
        <w:tab/>
      </w:r>
      <w:r w:rsidRPr="00C20B64">
        <w:rPr>
          <w:rStyle w:val="FootnoteReference"/>
        </w:rPr>
        <w:footnoteRef/>
      </w:r>
      <w:r w:rsidRPr="00C20B64">
        <w:tab/>
        <w:t>From 5 to 9 February and from 5 to 9 March 2018 during the forty-sixth session, and from 6 to 10 August and from 27 to 31 August 2018 during the forty-seventh session.</w:t>
      </w:r>
    </w:p>
  </w:footnote>
  <w:footnote w:id="50">
    <w:p w14:paraId="25611663" w14:textId="77777777" w:rsidR="001110F6" w:rsidRPr="00C20B64" w:rsidRDefault="001110F6" w:rsidP="002D7086">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C20B64">
        <w:tab/>
      </w:r>
      <w:r w:rsidRPr="00C20B64">
        <w:rPr>
          <w:rStyle w:val="FootnoteReference"/>
        </w:rPr>
        <w:footnoteRef/>
      </w:r>
      <w:r w:rsidRPr="00C20B64">
        <w:tab/>
      </w:r>
      <w:hyperlink r:id="rId49" w:history="1">
        <w:r w:rsidRPr="00C20B64">
          <w:rPr>
            <w:rStyle w:val="Hyperlink"/>
          </w:rPr>
          <w:t>CLCS/98</w:t>
        </w:r>
      </w:hyperlink>
      <w:r w:rsidRPr="00C20B64">
        <w:t>.</w:t>
      </w:r>
    </w:p>
  </w:footnote>
  <w:footnote w:id="51">
    <w:p w14:paraId="18A48AF7" w14:textId="77777777" w:rsidR="001110F6" w:rsidRPr="00C20B64" w:rsidRDefault="001110F6" w:rsidP="002D7086">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C20B64">
        <w:tab/>
      </w:r>
      <w:r w:rsidRPr="00C20B64">
        <w:rPr>
          <w:rStyle w:val="FootnoteReference"/>
        </w:rPr>
        <w:footnoteRef/>
      </w:r>
      <w:r w:rsidRPr="00C20B64">
        <w:tab/>
        <w:t xml:space="preserve">United Nations, </w:t>
      </w:r>
      <w:r w:rsidRPr="00C20B64">
        <w:rPr>
          <w:i/>
          <w:iCs/>
        </w:rPr>
        <w:t>Treaty Series</w:t>
      </w:r>
      <w:r w:rsidRPr="00C20B64">
        <w:t>, vol. 1361, No. 23001.</w:t>
      </w:r>
    </w:p>
  </w:footnote>
  <w:footnote w:id="52">
    <w:p w14:paraId="7B73E5A4" w14:textId="77777777" w:rsidR="001110F6" w:rsidRPr="00C20B64" w:rsidRDefault="001110F6" w:rsidP="002D7086">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C20B64">
        <w:tab/>
      </w:r>
      <w:r w:rsidRPr="00C20B64">
        <w:rPr>
          <w:rStyle w:val="FootnoteReference"/>
        </w:rPr>
        <w:footnoteRef/>
      </w:r>
      <w:r w:rsidRPr="00C20B64">
        <w:tab/>
        <w:t>Ibid., vol. 2304, No. 41069.</w:t>
      </w:r>
    </w:p>
  </w:footnote>
  <w:footnote w:id="53">
    <w:p w14:paraId="283DC276" w14:textId="77777777" w:rsidR="001110F6" w:rsidRPr="00C20B64" w:rsidRDefault="001110F6" w:rsidP="002D7086">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C20B64">
        <w:tab/>
      </w:r>
      <w:r w:rsidRPr="00C20B64">
        <w:rPr>
          <w:rStyle w:val="FootnoteReference"/>
        </w:rPr>
        <w:footnoteRef/>
      </w:r>
      <w:r w:rsidRPr="00C20B64">
        <w:tab/>
        <w:t xml:space="preserve">See </w:t>
      </w:r>
      <w:hyperlink r:id="rId50" w:history="1">
        <w:r w:rsidRPr="00C20B64">
          <w:rPr>
            <w:rStyle w:val="Hyperlink"/>
          </w:rPr>
          <w:t>S/2013/623</w:t>
        </w:r>
      </w:hyperlink>
      <w:r w:rsidRPr="00C20B64">
        <w:t xml:space="preserve">, paras. 11–13, and </w:t>
      </w:r>
      <w:hyperlink r:id="rId51" w:history="1">
        <w:r w:rsidRPr="00C20B64">
          <w:rPr>
            <w:rStyle w:val="Hyperlink"/>
          </w:rPr>
          <w:t>S/2014/740</w:t>
        </w:r>
      </w:hyperlink>
      <w:r w:rsidRPr="00C20B64">
        <w:t>, para. 10.</w:t>
      </w:r>
    </w:p>
  </w:footnote>
  <w:footnote w:id="54">
    <w:p w14:paraId="6459E256" w14:textId="77777777" w:rsidR="001110F6" w:rsidRPr="00C20B64" w:rsidRDefault="001110F6" w:rsidP="002D7086">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C20B64">
        <w:tab/>
      </w:r>
      <w:r w:rsidRPr="00C20B64">
        <w:rPr>
          <w:rStyle w:val="FootnoteReference"/>
        </w:rPr>
        <w:footnoteRef/>
      </w:r>
      <w:r w:rsidRPr="00C20B64">
        <w:tab/>
      </w:r>
      <w:hyperlink r:id="rId52" w:history="1">
        <w:r w:rsidRPr="00C20B64">
          <w:rPr>
            <w:rStyle w:val="Hyperlink"/>
          </w:rPr>
          <w:t>S/PRST/2010/16;</w:t>
        </w:r>
      </w:hyperlink>
      <w:r w:rsidRPr="00C20B64">
        <w:t xml:space="preserve"> see </w:t>
      </w:r>
      <w:r w:rsidRPr="00C20B64">
        <w:rPr>
          <w:i/>
          <w:iCs/>
        </w:rPr>
        <w:t>Resolutions and Decisions of the Security Council, 1 August 2010–31 July 2011</w:t>
      </w:r>
      <w:r w:rsidRPr="00C20B64">
        <w:t>.</w:t>
      </w:r>
    </w:p>
  </w:footnote>
  <w:footnote w:id="55">
    <w:p w14:paraId="674CE34B" w14:textId="77777777" w:rsidR="001110F6" w:rsidRPr="00C20B64" w:rsidRDefault="001110F6" w:rsidP="002D7086">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C20B64">
        <w:tab/>
      </w:r>
      <w:r w:rsidRPr="00C20B64">
        <w:rPr>
          <w:rStyle w:val="FootnoteReference"/>
        </w:rPr>
        <w:footnoteRef/>
      </w:r>
      <w:r w:rsidRPr="00C20B64">
        <w:tab/>
      </w:r>
      <w:hyperlink r:id="rId53" w:history="1">
        <w:r w:rsidRPr="00C20B64">
          <w:rPr>
            <w:rStyle w:val="Hyperlink"/>
          </w:rPr>
          <w:t>S/PRST/2012/24;</w:t>
        </w:r>
      </w:hyperlink>
      <w:r w:rsidRPr="00C20B64">
        <w:t xml:space="preserve"> see </w:t>
      </w:r>
      <w:r w:rsidRPr="00C20B64">
        <w:rPr>
          <w:i/>
          <w:iCs/>
        </w:rPr>
        <w:t>Resolutions and Decisions of the Security Council, 1 August 2012–31 July 2013</w:t>
      </w:r>
      <w:r w:rsidRPr="00C20B64">
        <w:t>.</w:t>
      </w:r>
    </w:p>
  </w:footnote>
  <w:footnote w:id="56">
    <w:p w14:paraId="0BB89D39" w14:textId="77777777" w:rsidR="001110F6" w:rsidRPr="00C20B64" w:rsidRDefault="001110F6" w:rsidP="002D7086">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C20B64">
        <w:tab/>
      </w:r>
      <w:r w:rsidRPr="00C20B64">
        <w:rPr>
          <w:rStyle w:val="FootnoteReference"/>
        </w:rPr>
        <w:footnoteRef/>
      </w:r>
      <w:r w:rsidRPr="00C20B64">
        <w:tab/>
        <w:t xml:space="preserve">See Security Council resolution </w:t>
      </w:r>
      <w:hyperlink r:id="rId54" w:history="1">
        <w:r w:rsidRPr="00C20B64">
          <w:rPr>
            <w:rStyle w:val="Hyperlink"/>
          </w:rPr>
          <w:t>2316 (2016)</w:t>
        </w:r>
      </w:hyperlink>
      <w:r w:rsidRPr="00C20B64">
        <w:t xml:space="preserve">, first </w:t>
      </w:r>
      <w:proofErr w:type="spellStart"/>
      <w:r w:rsidRPr="00C20B64">
        <w:t>preambular</w:t>
      </w:r>
      <w:proofErr w:type="spellEnd"/>
      <w:r w:rsidRPr="00C20B64">
        <w:t xml:space="preserve"> paragraph.</w:t>
      </w:r>
    </w:p>
  </w:footnote>
  <w:footnote w:id="57">
    <w:p w14:paraId="4474598A" w14:textId="77777777" w:rsidR="001110F6" w:rsidRPr="00C20B64" w:rsidRDefault="001110F6" w:rsidP="002D7086">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C20B64">
        <w:tab/>
      </w:r>
      <w:r w:rsidRPr="00C20B64">
        <w:rPr>
          <w:rStyle w:val="FootnoteReference"/>
        </w:rPr>
        <w:footnoteRef/>
      </w:r>
      <w:r w:rsidRPr="00C20B64">
        <w:tab/>
      </w:r>
      <w:hyperlink r:id="rId55" w:history="1">
        <w:r w:rsidRPr="00C20B64">
          <w:rPr>
            <w:rStyle w:val="Hyperlink"/>
          </w:rPr>
          <w:t>S/PRST/2016/4</w:t>
        </w:r>
      </w:hyperlink>
      <w:r w:rsidRPr="00C20B64">
        <w:t>.</w:t>
      </w:r>
    </w:p>
  </w:footnote>
  <w:footnote w:id="58">
    <w:p w14:paraId="3E9BE810" w14:textId="77777777" w:rsidR="001110F6" w:rsidRPr="00C20B64" w:rsidRDefault="001110F6" w:rsidP="002D7086">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C20B64">
        <w:tab/>
      </w:r>
      <w:r w:rsidRPr="00C20B64">
        <w:rPr>
          <w:rStyle w:val="FootnoteReference"/>
        </w:rPr>
        <w:footnoteRef/>
      </w:r>
      <w:r w:rsidRPr="00C20B64">
        <w:tab/>
        <w:t xml:space="preserve">United Nations, </w:t>
      </w:r>
      <w:r w:rsidRPr="00C20B64">
        <w:rPr>
          <w:i/>
          <w:iCs/>
        </w:rPr>
        <w:t>Treaty Series</w:t>
      </w:r>
      <w:r w:rsidRPr="00C20B64">
        <w:t>, vol. 1678, No. 29004.</w:t>
      </w:r>
    </w:p>
  </w:footnote>
  <w:footnote w:id="59">
    <w:p w14:paraId="7E227AFC" w14:textId="77777777" w:rsidR="001110F6" w:rsidRPr="00C20B64" w:rsidRDefault="001110F6" w:rsidP="002D7086">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C20B64">
        <w:tab/>
      </w:r>
      <w:r w:rsidRPr="00C20B64">
        <w:rPr>
          <w:rStyle w:val="FootnoteReference"/>
        </w:rPr>
        <w:footnoteRef/>
      </w:r>
      <w:r w:rsidRPr="00C20B64">
        <w:tab/>
        <w:t>International Maritime Organization, document LEG/CONF.15/21.</w:t>
      </w:r>
    </w:p>
  </w:footnote>
  <w:footnote w:id="60">
    <w:p w14:paraId="0BD51933" w14:textId="77777777" w:rsidR="001110F6" w:rsidRPr="00C20B64" w:rsidRDefault="001110F6" w:rsidP="002D7086">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C20B64">
        <w:tab/>
      </w:r>
      <w:r w:rsidRPr="00C20B64">
        <w:rPr>
          <w:rStyle w:val="FootnoteReference"/>
        </w:rPr>
        <w:footnoteRef/>
      </w:r>
      <w:r w:rsidRPr="00C20B64">
        <w:tab/>
        <w:t>International Maritime Organization, document LEG/CONF.15/22.</w:t>
      </w:r>
    </w:p>
  </w:footnote>
  <w:footnote w:id="61">
    <w:p w14:paraId="0934728D" w14:textId="77777777" w:rsidR="001110F6" w:rsidRPr="00C20B64" w:rsidRDefault="001110F6" w:rsidP="002D7086">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C20B64">
        <w:tab/>
      </w:r>
      <w:r w:rsidRPr="00C20B64">
        <w:rPr>
          <w:rStyle w:val="FootnoteReference"/>
        </w:rPr>
        <w:footnoteRef/>
      </w:r>
      <w:r w:rsidRPr="00C20B64">
        <w:tab/>
        <w:t>International Maritime Organization, documents SOLAS/CONF.5/32 and 34, and document MSC 81/25/Add.1, annex 2, resolution MSC.202(81), introducing the long-range identification and tracking of ships system.</w:t>
      </w:r>
    </w:p>
  </w:footnote>
  <w:footnote w:id="62">
    <w:p w14:paraId="3C1B4777" w14:textId="77777777" w:rsidR="001110F6" w:rsidRPr="00C20B64" w:rsidRDefault="001110F6" w:rsidP="002D7086">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C20B64">
        <w:tab/>
      </w:r>
      <w:r w:rsidRPr="00C20B64">
        <w:rPr>
          <w:rStyle w:val="FootnoteReference"/>
        </w:rPr>
        <w:footnoteRef/>
      </w:r>
      <w:r w:rsidRPr="00C20B64">
        <w:tab/>
        <w:t xml:space="preserve">United Nations, </w:t>
      </w:r>
      <w:r w:rsidRPr="00C20B64">
        <w:rPr>
          <w:i/>
          <w:iCs/>
        </w:rPr>
        <w:t>Treaty Series</w:t>
      </w:r>
      <w:r w:rsidRPr="00C20B64">
        <w:t>, vol. 2225, No. 39574.</w:t>
      </w:r>
    </w:p>
  </w:footnote>
  <w:footnote w:id="63">
    <w:p w14:paraId="7D917B91" w14:textId="77777777" w:rsidR="001110F6" w:rsidRPr="00C20B64" w:rsidRDefault="001110F6" w:rsidP="002D7086">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C20B64">
        <w:tab/>
      </w:r>
      <w:r w:rsidRPr="00C20B64">
        <w:rPr>
          <w:rStyle w:val="FootnoteReference"/>
        </w:rPr>
        <w:footnoteRef/>
      </w:r>
      <w:r w:rsidRPr="00C20B64">
        <w:tab/>
        <w:t>Ibid., vol. 2349, No. 42146.</w:t>
      </w:r>
    </w:p>
  </w:footnote>
  <w:footnote w:id="64">
    <w:p w14:paraId="513E53A0" w14:textId="77777777" w:rsidR="001110F6" w:rsidRPr="00C20B64" w:rsidRDefault="001110F6" w:rsidP="002D7086">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C20B64">
        <w:tab/>
      </w:r>
      <w:r w:rsidRPr="00C20B64">
        <w:rPr>
          <w:rStyle w:val="FootnoteReference"/>
        </w:rPr>
        <w:footnoteRef/>
      </w:r>
      <w:r w:rsidRPr="00C20B64">
        <w:tab/>
        <w:t>Ibid., vol. 993, No. 14537.</w:t>
      </w:r>
    </w:p>
  </w:footnote>
  <w:footnote w:id="65">
    <w:p w14:paraId="5F1AF4F8" w14:textId="77777777" w:rsidR="001110F6" w:rsidRPr="00C20B64" w:rsidRDefault="001110F6" w:rsidP="002D7086">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C20B64">
        <w:tab/>
      </w:r>
      <w:r w:rsidRPr="00C20B64">
        <w:rPr>
          <w:rStyle w:val="FootnoteReference"/>
        </w:rPr>
        <w:footnoteRef/>
      </w:r>
      <w:r w:rsidRPr="00C20B64">
        <w:tab/>
        <w:t>Ibid., vol. 2241, No. 39574.</w:t>
      </w:r>
    </w:p>
  </w:footnote>
  <w:footnote w:id="66">
    <w:p w14:paraId="2834B1C0" w14:textId="77777777" w:rsidR="001110F6" w:rsidRPr="00C20B64" w:rsidRDefault="001110F6" w:rsidP="002D7086">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C20B64">
        <w:tab/>
      </w:r>
      <w:r w:rsidRPr="00C20B64">
        <w:rPr>
          <w:rStyle w:val="FootnoteReference"/>
        </w:rPr>
        <w:footnoteRef/>
      </w:r>
      <w:r w:rsidRPr="00C20B64">
        <w:tab/>
        <w:t>Ibid., vol. 2326, No. 39574.</w:t>
      </w:r>
    </w:p>
  </w:footnote>
  <w:footnote w:id="67">
    <w:p w14:paraId="0893DC8F" w14:textId="77777777" w:rsidR="001110F6" w:rsidRPr="00C20B64" w:rsidRDefault="001110F6" w:rsidP="002D7086">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C20B64">
        <w:tab/>
      </w:r>
      <w:r w:rsidRPr="00C20B64">
        <w:rPr>
          <w:rStyle w:val="FootnoteReference"/>
        </w:rPr>
        <w:footnoteRef/>
      </w:r>
      <w:r w:rsidRPr="00C20B64">
        <w:tab/>
        <w:t>Ibid., vol. 2237, No. 39574.</w:t>
      </w:r>
    </w:p>
  </w:footnote>
  <w:footnote w:id="68">
    <w:p w14:paraId="2B810A34" w14:textId="77777777" w:rsidR="001110F6" w:rsidRPr="00C20B64" w:rsidRDefault="001110F6" w:rsidP="002D7086">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C20B64">
        <w:tab/>
      </w:r>
      <w:r w:rsidRPr="00C20B64">
        <w:rPr>
          <w:rStyle w:val="FootnoteReference"/>
        </w:rPr>
        <w:footnoteRef/>
      </w:r>
      <w:r w:rsidRPr="00C20B64">
        <w:tab/>
        <w:t>International Maritime Organization, document MSC 84/24/Add.1, annex 3, resolution MSC.257(84).</w:t>
      </w:r>
    </w:p>
  </w:footnote>
  <w:footnote w:id="69">
    <w:p w14:paraId="107145D5" w14:textId="77777777" w:rsidR="001110F6" w:rsidRPr="00C20B64" w:rsidRDefault="001110F6" w:rsidP="002D7086">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C20B64">
        <w:tab/>
      </w:r>
      <w:r w:rsidRPr="00C20B64">
        <w:rPr>
          <w:rStyle w:val="FootnoteReference"/>
        </w:rPr>
        <w:footnoteRef/>
      </w:r>
      <w:r w:rsidRPr="00C20B64">
        <w:tab/>
        <w:t>International Maritime Organization, document MSC 84/24/Add.1, annex 1, resolution MSC.255(84).</w:t>
      </w:r>
    </w:p>
  </w:footnote>
  <w:footnote w:id="70">
    <w:p w14:paraId="6490C728" w14:textId="77777777" w:rsidR="001110F6" w:rsidRPr="00C20B64" w:rsidRDefault="001110F6" w:rsidP="002D7086">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C20B64">
        <w:tab/>
      </w:r>
      <w:r w:rsidRPr="00C20B64">
        <w:rPr>
          <w:rStyle w:val="FootnoteReference"/>
        </w:rPr>
        <w:footnoteRef/>
      </w:r>
      <w:r w:rsidRPr="00C20B64">
        <w:tab/>
        <w:t>International Maritime Organization, Assembly resolution A.1091(28).</w:t>
      </w:r>
    </w:p>
  </w:footnote>
  <w:footnote w:id="71">
    <w:p w14:paraId="21352E03" w14:textId="77777777" w:rsidR="001110F6" w:rsidRPr="00C20B64" w:rsidRDefault="001110F6" w:rsidP="002D7086">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C20B64">
        <w:tab/>
      </w:r>
      <w:r w:rsidRPr="00C20B64">
        <w:rPr>
          <w:rStyle w:val="FootnoteReference"/>
        </w:rPr>
        <w:footnoteRef/>
      </w:r>
      <w:r w:rsidRPr="00C20B64">
        <w:tab/>
        <w:t>International Maritime Organization, Assembly resolution A.949(23).</w:t>
      </w:r>
    </w:p>
  </w:footnote>
  <w:footnote w:id="72">
    <w:p w14:paraId="1032F2D3" w14:textId="77777777" w:rsidR="001110F6" w:rsidRPr="00C20B64" w:rsidRDefault="001110F6" w:rsidP="002D7086">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C20B64">
        <w:tab/>
      </w:r>
      <w:r w:rsidRPr="00C20B64">
        <w:rPr>
          <w:rStyle w:val="FootnoteReference"/>
        </w:rPr>
        <w:footnoteRef/>
      </w:r>
      <w:r w:rsidRPr="00C20B64">
        <w:tab/>
        <w:t>International Maritime Organization, document LEG/CONF.16/19.</w:t>
      </w:r>
    </w:p>
  </w:footnote>
  <w:footnote w:id="73">
    <w:p w14:paraId="0D9A31F1" w14:textId="77777777" w:rsidR="001110F6" w:rsidRPr="00C20B64" w:rsidRDefault="001110F6" w:rsidP="002D7086">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C20B64">
        <w:tab/>
      </w:r>
      <w:r w:rsidRPr="00C20B64">
        <w:rPr>
          <w:rStyle w:val="FootnoteReference"/>
        </w:rPr>
        <w:footnoteRef/>
      </w:r>
      <w:r w:rsidRPr="00C20B64">
        <w:tab/>
        <w:t>Convention on International Civil Aviation, 1944, annex 12, International Convention for the Safety of Life at Sea, 1974, International Convention on Maritime Search and Rescue, 1979, as amended, United Nations Convention on the Law of the Sea, 1982, and International Convention on Salvage, 1989.</w:t>
      </w:r>
    </w:p>
  </w:footnote>
  <w:footnote w:id="74">
    <w:p w14:paraId="6F7AA13F" w14:textId="77777777" w:rsidR="001110F6" w:rsidRPr="00C20B64" w:rsidRDefault="001110F6" w:rsidP="002D7086">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C20B64">
        <w:tab/>
      </w:r>
      <w:r w:rsidRPr="00C20B64">
        <w:rPr>
          <w:rStyle w:val="FootnoteReference"/>
        </w:rPr>
        <w:footnoteRef/>
      </w:r>
      <w:r w:rsidRPr="00C20B64">
        <w:tab/>
        <w:t>International Maritime Organization, document MSC 78/26/Add.1, annex 5, resolution MSC.155(78).</w:t>
      </w:r>
    </w:p>
  </w:footnote>
  <w:footnote w:id="75">
    <w:p w14:paraId="4E88DEA7" w14:textId="77777777" w:rsidR="001110F6" w:rsidRPr="00C20B64" w:rsidRDefault="001110F6" w:rsidP="002D7086">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C20B64">
        <w:tab/>
      </w:r>
      <w:r w:rsidRPr="00C20B64">
        <w:rPr>
          <w:rStyle w:val="FootnoteReference"/>
        </w:rPr>
        <w:footnoteRef/>
      </w:r>
      <w:r w:rsidRPr="00C20B64">
        <w:tab/>
        <w:t>International Maritime Organization, document MSC 78/26/Add.1, annex 3, resolution MSC.153(78).</w:t>
      </w:r>
    </w:p>
  </w:footnote>
  <w:footnote w:id="76">
    <w:p w14:paraId="73D294BE" w14:textId="77777777" w:rsidR="001110F6" w:rsidRPr="00C20B64" w:rsidRDefault="001110F6" w:rsidP="002D7086">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C20B64">
        <w:tab/>
      </w:r>
      <w:r w:rsidRPr="00C20B64">
        <w:rPr>
          <w:rStyle w:val="FootnoteReference"/>
        </w:rPr>
        <w:footnoteRef/>
      </w:r>
      <w:r w:rsidRPr="00C20B64">
        <w:tab/>
        <w:t>International Maritime Organization, document MSC 78/26/Add.2, annex 34, resolution MSC.167(78).</w:t>
      </w:r>
    </w:p>
  </w:footnote>
  <w:footnote w:id="77">
    <w:p w14:paraId="70A12253" w14:textId="77777777" w:rsidR="001110F6" w:rsidRPr="00C20B64" w:rsidRDefault="001110F6" w:rsidP="002D7086">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C20B64">
        <w:tab/>
      </w:r>
      <w:r w:rsidRPr="00C20B64">
        <w:rPr>
          <w:rStyle w:val="FootnoteReference"/>
        </w:rPr>
        <w:footnoteRef/>
      </w:r>
      <w:r w:rsidRPr="00C20B64">
        <w:tab/>
        <w:t xml:space="preserve">United Nations, </w:t>
      </w:r>
      <w:r w:rsidRPr="00C20B64">
        <w:rPr>
          <w:i/>
          <w:iCs/>
        </w:rPr>
        <w:t>Treaty Series</w:t>
      </w:r>
      <w:r w:rsidRPr="00C20B64">
        <w:t>, vol. 1405, No. 23489.</w:t>
      </w:r>
    </w:p>
  </w:footnote>
  <w:footnote w:id="78">
    <w:p w14:paraId="70AEBA2B" w14:textId="77777777" w:rsidR="001110F6" w:rsidRPr="00C20B64" w:rsidRDefault="001110F6" w:rsidP="002D7086">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C20B64">
        <w:tab/>
      </w:r>
      <w:r w:rsidRPr="00C20B64">
        <w:rPr>
          <w:rStyle w:val="FootnoteReference"/>
        </w:rPr>
        <w:footnoteRef/>
      </w:r>
      <w:r w:rsidRPr="00C20B64">
        <w:tab/>
        <w:t>International Maritime Organization, document MSC 88/26/Add.1, annex 6, resolution MSC.312(88).</w:t>
      </w:r>
    </w:p>
  </w:footnote>
  <w:footnote w:id="79">
    <w:p w14:paraId="7A28F2BD" w14:textId="77777777" w:rsidR="001110F6" w:rsidRPr="00C20B64" w:rsidRDefault="001110F6" w:rsidP="002D7086">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C20B64">
        <w:tab/>
      </w:r>
      <w:r w:rsidRPr="00C20B64">
        <w:rPr>
          <w:rStyle w:val="FootnoteReference"/>
        </w:rPr>
        <w:footnoteRef/>
      </w:r>
      <w:r w:rsidRPr="00C20B64">
        <w:tab/>
        <w:t>International Maritime Organization, resolutions MSC.349(92) and MEPC.237(65).</w:t>
      </w:r>
    </w:p>
  </w:footnote>
  <w:footnote w:id="80">
    <w:p w14:paraId="0FF524E4" w14:textId="77777777" w:rsidR="001110F6" w:rsidRPr="00C20B64" w:rsidRDefault="001110F6" w:rsidP="002D7086">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C20B64">
        <w:tab/>
      </w:r>
      <w:r w:rsidRPr="00C20B64">
        <w:rPr>
          <w:rStyle w:val="FootnoteReference"/>
        </w:rPr>
        <w:footnoteRef/>
      </w:r>
      <w:r w:rsidRPr="00C20B64">
        <w:tab/>
        <w:t>See International Maritime Organization, Assembly resolutions A.1018(26), A.1067(28), A.1068(28) and A.1070(28).</w:t>
      </w:r>
    </w:p>
  </w:footnote>
  <w:footnote w:id="81">
    <w:p w14:paraId="4A94E56A" w14:textId="77777777" w:rsidR="001110F6" w:rsidRPr="00C20B64" w:rsidRDefault="001110F6" w:rsidP="002D7086">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C20B64">
        <w:tab/>
      </w:r>
      <w:r w:rsidRPr="00C20B64">
        <w:rPr>
          <w:rStyle w:val="FootnoteReference"/>
        </w:rPr>
        <w:footnoteRef/>
      </w:r>
      <w:r w:rsidRPr="00C20B64">
        <w:tab/>
        <w:t>International Maritime Organization, document MEPC 62/24/Add.1, annex 19, resolution MEPC.203(62).</w:t>
      </w:r>
    </w:p>
  </w:footnote>
  <w:footnote w:id="82">
    <w:p w14:paraId="4D320240" w14:textId="77777777" w:rsidR="001110F6" w:rsidRPr="00C20B64" w:rsidRDefault="001110F6" w:rsidP="002D7086">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C20B64">
        <w:tab/>
      </w:r>
      <w:r w:rsidRPr="00C20B64">
        <w:rPr>
          <w:rStyle w:val="FootnoteReference"/>
        </w:rPr>
        <w:footnoteRef/>
      </w:r>
      <w:r w:rsidRPr="00C20B64">
        <w:tab/>
        <w:t xml:space="preserve">International Maritime Organization resolutions MSC.385(94) and MEPC.264(68) and related </w:t>
      </w:r>
      <w:r w:rsidRPr="00C20B64">
        <w:rPr>
          <w:w w:val="101"/>
        </w:rPr>
        <w:t>amendments to the International Convention for the Safety of Life at Sea (resolution MSC.386(94)</w:t>
      </w:r>
      <w:r w:rsidRPr="00C20B64">
        <w:t xml:space="preserve"> and the International Convention for the Prevention of Pollution from Ships (resolution MEPC.265(68).</w:t>
      </w:r>
    </w:p>
  </w:footnote>
  <w:footnote w:id="83">
    <w:p w14:paraId="128D3CED" w14:textId="77777777" w:rsidR="001110F6" w:rsidRPr="00C20B64" w:rsidRDefault="001110F6" w:rsidP="002D7086">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C20B64">
        <w:tab/>
      </w:r>
      <w:r w:rsidRPr="00C20B64">
        <w:rPr>
          <w:rStyle w:val="FootnoteReference"/>
        </w:rPr>
        <w:footnoteRef/>
      </w:r>
      <w:r w:rsidRPr="00C20B64">
        <w:tab/>
        <w:t>International Maritime Organization, resolutions A.1029(26) and A.1074(28).</w:t>
      </w:r>
    </w:p>
  </w:footnote>
  <w:footnote w:id="84">
    <w:p w14:paraId="4F67043F" w14:textId="77777777" w:rsidR="001110F6" w:rsidRPr="00C20B64" w:rsidRDefault="001110F6" w:rsidP="002D7086">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C20B64">
        <w:tab/>
      </w:r>
      <w:r w:rsidRPr="00C20B64">
        <w:rPr>
          <w:rStyle w:val="FootnoteReference"/>
        </w:rPr>
        <w:footnoteRef/>
      </w:r>
      <w:r w:rsidRPr="00C20B64">
        <w:tab/>
        <w:t xml:space="preserve">Resolution </w:t>
      </w:r>
      <w:hyperlink r:id="rId56" w:history="1">
        <w:r w:rsidRPr="00C20B64">
          <w:rPr>
            <w:rStyle w:val="Hyperlink"/>
          </w:rPr>
          <w:t>71/312</w:t>
        </w:r>
      </w:hyperlink>
      <w:r w:rsidRPr="00C20B64">
        <w:t>, annex.</w:t>
      </w:r>
    </w:p>
  </w:footnote>
  <w:footnote w:id="85">
    <w:p w14:paraId="3E1ACEE9" w14:textId="77777777" w:rsidR="001110F6" w:rsidRPr="00C20B64" w:rsidRDefault="001110F6" w:rsidP="002D7086">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C20B64">
        <w:tab/>
      </w:r>
      <w:r w:rsidRPr="00C20B64">
        <w:rPr>
          <w:rStyle w:val="FootnoteReference"/>
        </w:rPr>
        <w:footnoteRef/>
      </w:r>
      <w:r w:rsidRPr="00C20B64">
        <w:tab/>
      </w:r>
      <w:hyperlink r:id="rId57" w:history="1">
        <w:r w:rsidRPr="00C20B64">
          <w:rPr>
            <w:rStyle w:val="Hyperlink"/>
          </w:rPr>
          <w:t>A/51/116</w:t>
        </w:r>
      </w:hyperlink>
      <w:r w:rsidRPr="00C20B64">
        <w:t>, annex II.</w:t>
      </w:r>
    </w:p>
  </w:footnote>
  <w:footnote w:id="86">
    <w:p w14:paraId="25809B4F" w14:textId="77777777" w:rsidR="001110F6" w:rsidRPr="00C20B64" w:rsidRDefault="001110F6" w:rsidP="002D7086">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C20B64">
        <w:tab/>
      </w:r>
      <w:r w:rsidRPr="00C20B64">
        <w:rPr>
          <w:rStyle w:val="FootnoteReference"/>
        </w:rPr>
        <w:footnoteRef/>
      </w:r>
      <w:r w:rsidRPr="00C20B64">
        <w:tab/>
        <w:t>World Meteorological Organization, Seventeenth World Meteorological Congress, Geneva, 25 May–12 June 2015, resolution 46 (Cg-17).</w:t>
      </w:r>
    </w:p>
  </w:footnote>
  <w:footnote w:id="87">
    <w:p w14:paraId="51D2F74C" w14:textId="77777777" w:rsidR="001110F6" w:rsidRPr="00C20B64" w:rsidRDefault="001110F6" w:rsidP="002D7086">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C20B64">
        <w:tab/>
      </w:r>
      <w:r w:rsidRPr="00C20B64">
        <w:rPr>
          <w:rStyle w:val="FootnoteReference"/>
        </w:rPr>
        <w:footnoteRef/>
      </w:r>
      <w:r w:rsidRPr="00C20B64">
        <w:tab/>
        <w:t xml:space="preserve">United Nations, </w:t>
      </w:r>
      <w:r w:rsidRPr="00C20B64">
        <w:rPr>
          <w:i/>
          <w:iCs/>
        </w:rPr>
        <w:t>Treaty Series</w:t>
      </w:r>
      <w:r w:rsidRPr="00C20B64">
        <w:t>, vol. 1760, No. 30619.</w:t>
      </w:r>
    </w:p>
  </w:footnote>
  <w:footnote w:id="88">
    <w:p w14:paraId="2565F108" w14:textId="77777777" w:rsidR="001110F6" w:rsidRPr="00C20B64" w:rsidRDefault="001110F6" w:rsidP="002D7086">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C20B64">
        <w:tab/>
      </w:r>
      <w:r w:rsidRPr="00C20B64">
        <w:rPr>
          <w:rStyle w:val="FootnoteReference"/>
        </w:rPr>
        <w:footnoteRef/>
      </w:r>
      <w:r w:rsidRPr="00C20B64">
        <w:tab/>
        <w:t xml:space="preserve">See United Nations Environment Programme, document </w:t>
      </w:r>
      <w:hyperlink r:id="rId58" w:history="1">
        <w:r w:rsidRPr="00C20B64">
          <w:rPr>
            <w:rStyle w:val="Hyperlink"/>
          </w:rPr>
          <w:t>UNEP/CBD/COP/12/29</w:t>
        </w:r>
      </w:hyperlink>
      <w:r w:rsidRPr="00C20B64">
        <w:t>, Sect. I.</w:t>
      </w:r>
    </w:p>
  </w:footnote>
  <w:footnote w:id="89">
    <w:p w14:paraId="52DC9240" w14:textId="77777777" w:rsidR="001110F6" w:rsidRPr="00C20B64" w:rsidRDefault="001110F6" w:rsidP="002D7086">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C20B64">
        <w:tab/>
      </w:r>
      <w:r w:rsidRPr="00C20B64">
        <w:rPr>
          <w:rStyle w:val="FootnoteReference"/>
        </w:rPr>
        <w:footnoteRef/>
      </w:r>
      <w:r w:rsidRPr="00C20B64">
        <w:tab/>
        <w:t>Intergovernmental Panel on Climate Change, decision IPCC/XLIII-6.</w:t>
      </w:r>
    </w:p>
  </w:footnote>
  <w:footnote w:id="90">
    <w:p w14:paraId="72E392FD" w14:textId="77777777" w:rsidR="001110F6" w:rsidRPr="00C20B64" w:rsidRDefault="001110F6" w:rsidP="002D7086">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C20B64">
        <w:tab/>
      </w:r>
      <w:r w:rsidRPr="00C20B64">
        <w:rPr>
          <w:rStyle w:val="FootnoteReference"/>
        </w:rPr>
        <w:footnoteRef/>
      </w:r>
      <w:r w:rsidRPr="00C20B64">
        <w:tab/>
        <w:t>As stated in the 2013 report of Working Group I of the Intergovernmental Panel on Climate Change on the physical science basis of climate change.</w:t>
      </w:r>
    </w:p>
  </w:footnote>
  <w:footnote w:id="91">
    <w:p w14:paraId="1F8AE9C6" w14:textId="77777777" w:rsidR="001110F6" w:rsidRPr="00C20B64" w:rsidRDefault="001110F6" w:rsidP="002D7086">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C20B64">
        <w:tab/>
      </w:r>
      <w:r w:rsidRPr="00C20B64">
        <w:rPr>
          <w:rStyle w:val="FootnoteReference"/>
        </w:rPr>
        <w:footnoteRef/>
      </w:r>
      <w:r w:rsidRPr="00C20B64">
        <w:tab/>
        <w:t xml:space="preserve">See </w:t>
      </w:r>
      <w:hyperlink r:id="rId59" w:history="1">
        <w:r w:rsidRPr="00C20B64">
          <w:rPr>
            <w:rStyle w:val="Hyperlink"/>
          </w:rPr>
          <w:t>FCCC/CP/2015/10/Add.1</w:t>
        </w:r>
      </w:hyperlink>
      <w:r w:rsidRPr="00C20B64">
        <w:t>, decision 1/CP.21, annex.</w:t>
      </w:r>
    </w:p>
  </w:footnote>
  <w:footnote w:id="92">
    <w:p w14:paraId="2F372021" w14:textId="77777777" w:rsidR="001110F6" w:rsidRPr="00C20B64" w:rsidRDefault="001110F6" w:rsidP="002D7086">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C20B64">
        <w:tab/>
      </w:r>
      <w:r w:rsidRPr="00C20B64">
        <w:rPr>
          <w:rStyle w:val="FootnoteReference"/>
        </w:rPr>
        <w:footnoteRef/>
      </w:r>
      <w:r w:rsidRPr="00C20B64">
        <w:tab/>
        <w:t xml:space="preserve">United Nations, </w:t>
      </w:r>
      <w:r w:rsidRPr="00C20B64">
        <w:rPr>
          <w:i/>
          <w:iCs/>
        </w:rPr>
        <w:t>Treaty Series</w:t>
      </w:r>
      <w:r w:rsidRPr="00C20B64">
        <w:t>, vol. 1771, No. 30822.</w:t>
      </w:r>
    </w:p>
  </w:footnote>
  <w:footnote w:id="93">
    <w:p w14:paraId="70D86B9A" w14:textId="77777777" w:rsidR="001110F6" w:rsidRPr="00C20B64" w:rsidRDefault="001110F6" w:rsidP="00C27570">
      <w:pPr>
        <w:pStyle w:val="FootnoteText"/>
        <w:tabs>
          <w:tab w:val="clear" w:pos="418"/>
          <w:tab w:val="right" w:pos="1195"/>
          <w:tab w:val="left" w:pos="1267"/>
          <w:tab w:val="left" w:pos="1742"/>
          <w:tab w:val="left" w:pos="2218"/>
          <w:tab w:val="left" w:pos="2693"/>
        </w:tabs>
        <w:ind w:left="1267" w:right="1260" w:hanging="432"/>
      </w:pPr>
      <w:r w:rsidRPr="00C20B64">
        <w:tab/>
      </w:r>
      <w:r w:rsidRPr="00C20B64">
        <w:rPr>
          <w:rStyle w:val="FootnoteReference"/>
        </w:rPr>
        <w:footnoteRef/>
      </w:r>
      <w:r w:rsidRPr="00C20B64">
        <w:tab/>
        <w:t>International Maritime Organization, document BWM/CONF/36, annex.</w:t>
      </w:r>
    </w:p>
  </w:footnote>
  <w:footnote w:id="94">
    <w:p w14:paraId="39A4D613" w14:textId="77777777" w:rsidR="001110F6" w:rsidRPr="00C20B64" w:rsidRDefault="001110F6" w:rsidP="00C27570">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C20B64">
        <w:tab/>
      </w:r>
      <w:r w:rsidRPr="00C20B64">
        <w:rPr>
          <w:rStyle w:val="FootnoteReference"/>
        </w:rPr>
        <w:footnoteRef/>
      </w:r>
      <w:r w:rsidRPr="00C20B64">
        <w:tab/>
      </w:r>
      <w:hyperlink r:id="rId60" w:history="1">
        <w:r w:rsidRPr="00C20B64">
          <w:rPr>
            <w:rStyle w:val="Hyperlink"/>
          </w:rPr>
          <w:t>UNEP/EA.2/5</w:t>
        </w:r>
      </w:hyperlink>
      <w:r w:rsidRPr="00C20B64">
        <w:t>.</w:t>
      </w:r>
    </w:p>
  </w:footnote>
  <w:footnote w:id="95">
    <w:p w14:paraId="03B57CBC" w14:textId="77777777" w:rsidR="001110F6" w:rsidRPr="00C20B64" w:rsidRDefault="001110F6" w:rsidP="00C27570">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C20B64">
        <w:tab/>
      </w:r>
      <w:r w:rsidRPr="00C20B64">
        <w:rPr>
          <w:rStyle w:val="FootnoteReference"/>
        </w:rPr>
        <w:footnoteRef/>
      </w:r>
      <w:r w:rsidRPr="00C20B64">
        <w:tab/>
        <w:t xml:space="preserve">United Nations, </w:t>
      </w:r>
      <w:r w:rsidRPr="00C20B64">
        <w:rPr>
          <w:i/>
        </w:rPr>
        <w:t>Treaty Series</w:t>
      </w:r>
      <w:r w:rsidRPr="00C20B64">
        <w:t>, vol. 1651, No. 28395.</w:t>
      </w:r>
    </w:p>
  </w:footnote>
  <w:footnote w:id="96">
    <w:p w14:paraId="647EE600" w14:textId="77777777" w:rsidR="001110F6" w:rsidRPr="00C20B64" w:rsidRDefault="001110F6" w:rsidP="00C27570">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C20B64">
        <w:tab/>
      </w:r>
      <w:r w:rsidRPr="00C20B64">
        <w:rPr>
          <w:rStyle w:val="FootnoteReference"/>
        </w:rPr>
        <w:footnoteRef/>
      </w:r>
      <w:r w:rsidRPr="00C20B64">
        <w:tab/>
        <w:t>International Convention for the Prevention of Pollution from Ships, annex IV (Regulations for the prevention of pollution by sewage from ships) and annex V (Regulations for the prevention of pollution by garbage from ships).</w:t>
      </w:r>
    </w:p>
  </w:footnote>
  <w:footnote w:id="97">
    <w:p w14:paraId="734A868F" w14:textId="77777777" w:rsidR="001110F6" w:rsidRPr="00C20B64" w:rsidRDefault="001110F6" w:rsidP="00C27570">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C20B64">
        <w:tab/>
      </w:r>
      <w:r w:rsidRPr="00C20B64">
        <w:rPr>
          <w:rStyle w:val="FootnoteReference"/>
        </w:rPr>
        <w:footnoteRef/>
      </w:r>
      <w:r w:rsidRPr="00C20B64">
        <w:tab/>
        <w:t>International Maritime Organization, document MEPC 62/24/Add.1, annex 19, resolution MEPC.203(62).</w:t>
      </w:r>
    </w:p>
  </w:footnote>
  <w:footnote w:id="98">
    <w:p w14:paraId="0D18FFC2" w14:textId="77777777" w:rsidR="001110F6" w:rsidRPr="00C20B64" w:rsidRDefault="001110F6" w:rsidP="00C27570">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C20B64">
        <w:tab/>
      </w:r>
      <w:r w:rsidRPr="00C20B64">
        <w:rPr>
          <w:rStyle w:val="FootnoteReference"/>
        </w:rPr>
        <w:footnoteRef/>
      </w:r>
      <w:r w:rsidRPr="00C20B64">
        <w:tab/>
        <w:t>International Maritime Organization, Assembly resolution A.963(23).</w:t>
      </w:r>
    </w:p>
  </w:footnote>
  <w:footnote w:id="99">
    <w:p w14:paraId="131866DB" w14:textId="77777777" w:rsidR="001110F6" w:rsidRPr="00C20B64" w:rsidRDefault="001110F6" w:rsidP="00C27570">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C20B64">
        <w:tab/>
      </w:r>
      <w:r w:rsidRPr="00C20B64">
        <w:rPr>
          <w:rStyle w:val="FootnoteReference"/>
        </w:rPr>
        <w:footnoteRef/>
      </w:r>
      <w:r w:rsidRPr="00C20B64">
        <w:tab/>
        <w:t>United Nations Environment Programme, document UNEP(DEPI)/GPA/IGR.3/6, annex.</w:t>
      </w:r>
    </w:p>
  </w:footnote>
  <w:footnote w:id="100">
    <w:p w14:paraId="2A2EADEF" w14:textId="77777777" w:rsidR="001110F6" w:rsidRPr="001110F6" w:rsidRDefault="001110F6" w:rsidP="00C27570">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fr-FR"/>
        </w:rPr>
      </w:pPr>
      <w:r w:rsidRPr="00C20B64">
        <w:tab/>
      </w:r>
      <w:r w:rsidRPr="00C20B64">
        <w:rPr>
          <w:rStyle w:val="FootnoteReference"/>
        </w:rPr>
        <w:footnoteRef/>
      </w:r>
      <w:r w:rsidRPr="001110F6">
        <w:rPr>
          <w:lang w:val="fr-FR"/>
        </w:rPr>
        <w:tab/>
        <w:t xml:space="preserve">United Nations </w:t>
      </w:r>
      <w:proofErr w:type="spellStart"/>
      <w:r w:rsidRPr="001110F6">
        <w:rPr>
          <w:lang w:val="fr-FR"/>
        </w:rPr>
        <w:t>Environment</w:t>
      </w:r>
      <w:proofErr w:type="spellEnd"/>
      <w:r w:rsidRPr="001110F6">
        <w:rPr>
          <w:lang w:val="fr-FR"/>
        </w:rPr>
        <w:t xml:space="preserve"> Programme, document UNEP(DTIE)/Hg/CONF/4, </w:t>
      </w:r>
      <w:proofErr w:type="spellStart"/>
      <w:r w:rsidRPr="001110F6">
        <w:rPr>
          <w:lang w:val="fr-FR"/>
        </w:rPr>
        <w:t>annex</w:t>
      </w:r>
      <w:proofErr w:type="spellEnd"/>
      <w:r w:rsidRPr="001110F6">
        <w:rPr>
          <w:lang w:val="fr-FR"/>
        </w:rPr>
        <w:t xml:space="preserve"> II.</w:t>
      </w:r>
    </w:p>
  </w:footnote>
  <w:footnote w:id="101">
    <w:p w14:paraId="5BD38383" w14:textId="77777777" w:rsidR="001110F6" w:rsidRPr="00C20B64" w:rsidRDefault="001110F6" w:rsidP="00C27570">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1110F6">
        <w:rPr>
          <w:lang w:val="fr-FR"/>
        </w:rPr>
        <w:tab/>
      </w:r>
      <w:r w:rsidRPr="00C20B64">
        <w:rPr>
          <w:rStyle w:val="FootnoteReference"/>
        </w:rPr>
        <w:footnoteRef/>
      </w:r>
      <w:r w:rsidRPr="00C20B64">
        <w:tab/>
        <w:t xml:space="preserve">Resolution </w:t>
      </w:r>
      <w:hyperlink r:id="rId61" w:history="1">
        <w:r w:rsidRPr="00C20B64">
          <w:rPr>
            <w:rStyle w:val="Hyperlink"/>
          </w:rPr>
          <w:t>55/2</w:t>
        </w:r>
      </w:hyperlink>
      <w:r w:rsidRPr="00C20B64">
        <w:t>.</w:t>
      </w:r>
    </w:p>
  </w:footnote>
  <w:footnote w:id="102">
    <w:p w14:paraId="5C6922B0" w14:textId="77777777" w:rsidR="001110F6" w:rsidRPr="00C20B64" w:rsidRDefault="001110F6" w:rsidP="00C27570">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C20B64">
        <w:tab/>
      </w:r>
      <w:r w:rsidRPr="00C20B64">
        <w:rPr>
          <w:rStyle w:val="FootnoteReference"/>
        </w:rPr>
        <w:footnoteRef/>
      </w:r>
      <w:r w:rsidRPr="00C20B64">
        <w:tab/>
      </w:r>
      <w:r w:rsidRPr="00C20B64">
        <w:rPr>
          <w:i/>
        </w:rPr>
        <w:t>Report of the International Conference on Financing for Development, Monterrey, Mexico, 18</w:t>
      </w:r>
      <w:r w:rsidRPr="00C20B64">
        <w:rPr>
          <w:i/>
          <w:position w:val="-1"/>
        </w:rPr>
        <w:t>–</w:t>
      </w:r>
      <w:r w:rsidRPr="00C20B64">
        <w:rPr>
          <w:i/>
        </w:rPr>
        <w:t>22 March 2002</w:t>
      </w:r>
      <w:r w:rsidRPr="00C20B64">
        <w:t xml:space="preserve"> (United Nations publication, Sales No. E.02.II.A.7), chap. I, resolution 1, annex.</w:t>
      </w:r>
    </w:p>
  </w:footnote>
  <w:footnote w:id="103">
    <w:p w14:paraId="48649B92" w14:textId="77777777" w:rsidR="001110F6" w:rsidRPr="00C20B64" w:rsidRDefault="001110F6" w:rsidP="00C27570">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C20B64">
        <w:tab/>
      </w:r>
      <w:r w:rsidRPr="00C20B64">
        <w:rPr>
          <w:rStyle w:val="FootnoteReference"/>
        </w:rPr>
        <w:footnoteRef/>
      </w:r>
      <w:r w:rsidRPr="00C20B64">
        <w:tab/>
        <w:t>International Maritime Organization, document LC 30/16, annex 6, resolution LC-LP.1 (2008).</w:t>
      </w:r>
    </w:p>
  </w:footnote>
  <w:footnote w:id="104">
    <w:p w14:paraId="56B0FD84" w14:textId="77777777" w:rsidR="001110F6" w:rsidRPr="00C20B64" w:rsidRDefault="001110F6" w:rsidP="00C27570">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C20B64">
        <w:tab/>
      </w:r>
      <w:r w:rsidRPr="00C20B64">
        <w:rPr>
          <w:rStyle w:val="FootnoteReference"/>
        </w:rPr>
        <w:footnoteRef/>
      </w:r>
      <w:r w:rsidRPr="00C20B64">
        <w:tab/>
        <w:t>International Maritime Organization, document LC 32/15 and Corr.1, annex 5, resolution LC</w:t>
      </w:r>
      <w:r w:rsidRPr="00C20B64">
        <w:noBreakHyphen/>
        <w:t>LP.2 (2010).</w:t>
      </w:r>
    </w:p>
  </w:footnote>
  <w:footnote w:id="105">
    <w:p w14:paraId="5EFA83BF" w14:textId="77777777" w:rsidR="001110F6" w:rsidRPr="00C20B64" w:rsidRDefault="001110F6" w:rsidP="00C27570">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C20B64">
        <w:tab/>
      </w:r>
      <w:r w:rsidRPr="00C20B64">
        <w:rPr>
          <w:rStyle w:val="FootnoteReference"/>
        </w:rPr>
        <w:footnoteRef/>
      </w:r>
      <w:r w:rsidRPr="00C20B64">
        <w:tab/>
        <w:t>International Maritime Organization, document LC 35/15, annex 4, resolution LP.4(8).</w:t>
      </w:r>
    </w:p>
  </w:footnote>
  <w:footnote w:id="106">
    <w:p w14:paraId="4B9D2B93" w14:textId="77777777" w:rsidR="001110F6" w:rsidRPr="00C20B64" w:rsidRDefault="001110F6" w:rsidP="00C27570">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C20B64">
        <w:tab/>
      </w:r>
      <w:r w:rsidRPr="00C20B64">
        <w:rPr>
          <w:rStyle w:val="FootnoteReference"/>
        </w:rPr>
        <w:footnoteRef/>
      </w:r>
      <w:r w:rsidRPr="00C20B64">
        <w:tab/>
        <w:t>See United Nations Environment Programme, document UNEP/CBD/COP/9/29, annex I.</w:t>
      </w:r>
    </w:p>
  </w:footnote>
  <w:footnote w:id="107">
    <w:p w14:paraId="679D8389" w14:textId="77777777" w:rsidR="001110F6" w:rsidRPr="00C20B64" w:rsidRDefault="001110F6" w:rsidP="00C27570">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C20B64">
        <w:tab/>
      </w:r>
      <w:r w:rsidRPr="00C20B64">
        <w:rPr>
          <w:rStyle w:val="FootnoteReference"/>
        </w:rPr>
        <w:footnoteRef/>
      </w:r>
      <w:r w:rsidRPr="00C20B64">
        <w:tab/>
        <w:t>See United Nations Environment Programme, document UNEP/CBD/COP/10/27, annex.</w:t>
      </w:r>
    </w:p>
  </w:footnote>
  <w:footnote w:id="108">
    <w:p w14:paraId="20CC1682" w14:textId="77777777" w:rsidR="001110F6" w:rsidRPr="00C20B64" w:rsidRDefault="001110F6" w:rsidP="00C27570">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C20B64">
        <w:tab/>
      </w:r>
      <w:r w:rsidRPr="00C20B64">
        <w:rPr>
          <w:rStyle w:val="FootnoteReference"/>
        </w:rPr>
        <w:footnoteRef/>
      </w:r>
      <w:r w:rsidRPr="00C20B64">
        <w:tab/>
      </w:r>
      <w:hyperlink r:id="rId62" w:history="1">
        <w:r w:rsidRPr="00C20B64">
          <w:rPr>
            <w:rStyle w:val="Hyperlink"/>
          </w:rPr>
          <w:t>A/63/342</w:t>
        </w:r>
      </w:hyperlink>
      <w:r w:rsidRPr="00C20B64">
        <w:t>.</w:t>
      </w:r>
    </w:p>
  </w:footnote>
  <w:footnote w:id="109">
    <w:p w14:paraId="508836BE" w14:textId="77777777" w:rsidR="001110F6" w:rsidRPr="00C20B64" w:rsidRDefault="001110F6" w:rsidP="00C27570">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C20B64">
        <w:tab/>
      </w:r>
      <w:r w:rsidRPr="00C20B64">
        <w:rPr>
          <w:rStyle w:val="FootnoteReference"/>
        </w:rPr>
        <w:footnoteRef/>
      </w:r>
      <w:r w:rsidRPr="00C20B64">
        <w:tab/>
        <w:t>International Maritime Organization, document SR/CONF/45.</w:t>
      </w:r>
    </w:p>
  </w:footnote>
  <w:footnote w:id="110">
    <w:p w14:paraId="14A8F5BC" w14:textId="77777777" w:rsidR="001110F6" w:rsidRPr="00C20B64" w:rsidRDefault="001110F6" w:rsidP="00C27570">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C20B64">
        <w:tab/>
      </w:r>
      <w:r w:rsidRPr="00C20B64">
        <w:rPr>
          <w:rStyle w:val="FootnoteReference"/>
        </w:rPr>
        <w:footnoteRef/>
      </w:r>
      <w:r w:rsidRPr="00C20B64">
        <w:tab/>
        <w:t xml:space="preserve">United Nations, </w:t>
      </w:r>
      <w:r w:rsidRPr="00C20B64">
        <w:rPr>
          <w:i/>
        </w:rPr>
        <w:t>Treaty Series</w:t>
      </w:r>
      <w:r w:rsidRPr="00C20B64">
        <w:t>, vol. 1673, No. 28911.</w:t>
      </w:r>
    </w:p>
  </w:footnote>
  <w:footnote w:id="111">
    <w:p w14:paraId="30E7F78D" w14:textId="77777777" w:rsidR="001110F6" w:rsidRPr="00C20B64" w:rsidRDefault="001110F6" w:rsidP="00C27570">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C20B64">
        <w:tab/>
      </w:r>
      <w:r w:rsidRPr="00C20B64">
        <w:rPr>
          <w:rStyle w:val="FootnoteReference"/>
        </w:rPr>
        <w:footnoteRef/>
      </w:r>
      <w:r w:rsidRPr="00C20B64">
        <w:tab/>
        <w:t>Ibid., vol. 1891, No. 32194.</w:t>
      </w:r>
    </w:p>
  </w:footnote>
  <w:footnote w:id="112">
    <w:p w14:paraId="4E10B649" w14:textId="77777777" w:rsidR="001110F6" w:rsidRPr="00C20B64" w:rsidRDefault="001110F6" w:rsidP="00C27570">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C20B64">
        <w:tab/>
      </w:r>
      <w:r w:rsidRPr="00C20B64">
        <w:rPr>
          <w:rStyle w:val="FootnoteReference"/>
        </w:rPr>
        <w:footnoteRef/>
      </w:r>
      <w:r w:rsidRPr="00C20B64">
        <w:tab/>
        <w:t>International Maritime Organization, document LEG/CONF.17/10.</w:t>
      </w:r>
    </w:p>
  </w:footnote>
  <w:footnote w:id="113">
    <w:p w14:paraId="722DF518" w14:textId="77777777" w:rsidR="001110F6" w:rsidRPr="00C20B64" w:rsidRDefault="001110F6" w:rsidP="00C27570">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C20B64">
        <w:tab/>
      </w:r>
      <w:r w:rsidRPr="00C20B64">
        <w:rPr>
          <w:rStyle w:val="FootnoteReference"/>
        </w:rPr>
        <w:footnoteRef/>
      </w:r>
      <w:r w:rsidRPr="00C20B64">
        <w:tab/>
      </w:r>
      <w:hyperlink r:id="rId63" w:history="1">
        <w:r w:rsidRPr="00C20B64">
          <w:rPr>
            <w:rStyle w:val="Hyperlink"/>
          </w:rPr>
          <w:t>A/AC.287/2017/PC.4/2</w:t>
        </w:r>
      </w:hyperlink>
      <w:r w:rsidRPr="00C20B64">
        <w:t>.</w:t>
      </w:r>
    </w:p>
  </w:footnote>
  <w:footnote w:id="114">
    <w:p w14:paraId="68208D1B" w14:textId="77777777" w:rsidR="001110F6" w:rsidRPr="00C20B64" w:rsidRDefault="001110F6" w:rsidP="00C27570">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C20B64">
        <w:tab/>
      </w:r>
      <w:r w:rsidRPr="00C20B64">
        <w:rPr>
          <w:rStyle w:val="FootnoteReference"/>
        </w:rPr>
        <w:footnoteRef/>
      </w:r>
      <w:r w:rsidRPr="00C20B64">
        <w:tab/>
        <w:t xml:space="preserve">See </w:t>
      </w:r>
      <w:hyperlink r:id="rId64" w:history="1">
        <w:r w:rsidRPr="00C20B64">
          <w:rPr>
            <w:rStyle w:val="Hyperlink"/>
          </w:rPr>
          <w:t>A/51/312</w:t>
        </w:r>
      </w:hyperlink>
      <w:r w:rsidRPr="00C20B64">
        <w:t>, annex II, decision II/10.</w:t>
      </w:r>
    </w:p>
  </w:footnote>
  <w:footnote w:id="115">
    <w:p w14:paraId="43D23A85" w14:textId="77777777" w:rsidR="001110F6" w:rsidRPr="00C20B64" w:rsidRDefault="001110F6" w:rsidP="00C27570">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C20B64">
        <w:tab/>
      </w:r>
      <w:r w:rsidRPr="00C20B64">
        <w:rPr>
          <w:rStyle w:val="FootnoteReference"/>
        </w:rPr>
        <w:footnoteRef/>
      </w:r>
      <w:r w:rsidRPr="00C20B64">
        <w:tab/>
        <w:t>United Nations Environment Programme, document UNEP/CBD/COP/7/21, annex, decision VII/5, annex I.</w:t>
      </w:r>
    </w:p>
  </w:footnote>
  <w:footnote w:id="116">
    <w:p w14:paraId="731BE7DD" w14:textId="77777777" w:rsidR="001110F6" w:rsidRPr="00C20B64" w:rsidRDefault="001110F6" w:rsidP="00C27570">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C20B64">
        <w:tab/>
      </w:r>
      <w:r w:rsidRPr="00C20B64">
        <w:rPr>
          <w:rStyle w:val="FootnoteReference"/>
        </w:rPr>
        <w:footnoteRef/>
      </w:r>
      <w:r w:rsidRPr="00C20B64">
        <w:tab/>
        <w:t>CBD/COP/DC/XIII/11, annex II.</w:t>
      </w:r>
    </w:p>
  </w:footnote>
  <w:footnote w:id="117">
    <w:p w14:paraId="109B0A8A" w14:textId="77777777" w:rsidR="001110F6" w:rsidRPr="00C20B64" w:rsidRDefault="001110F6" w:rsidP="00C27570">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C20B64">
        <w:tab/>
      </w:r>
      <w:r w:rsidRPr="00C20B64">
        <w:rPr>
          <w:rStyle w:val="FootnoteReference"/>
        </w:rPr>
        <w:footnoteRef/>
      </w:r>
      <w:r w:rsidRPr="00C20B64">
        <w:tab/>
        <w:t>United Nations Environment Programme, document UNEP/CBD/COP/9/29, annex I, decision IX/20, annexes I and II.</w:t>
      </w:r>
    </w:p>
  </w:footnote>
  <w:footnote w:id="118">
    <w:p w14:paraId="26F01059" w14:textId="77777777" w:rsidR="001110F6" w:rsidRPr="00C20B64" w:rsidRDefault="001110F6" w:rsidP="00C27570">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C20B64">
        <w:tab/>
      </w:r>
      <w:r w:rsidRPr="00C20B64">
        <w:rPr>
          <w:rStyle w:val="FootnoteReference"/>
        </w:rPr>
        <w:footnoteRef/>
      </w:r>
      <w:r w:rsidRPr="00C20B64">
        <w:tab/>
        <w:t>International Maritime Organization, Revised Guidelines for the Identification and Designation of Particularly Sensitive Sea Areas, Assembly resolution A.982(24).</w:t>
      </w:r>
    </w:p>
  </w:footnote>
  <w:footnote w:id="119">
    <w:p w14:paraId="62AFF35B" w14:textId="77777777" w:rsidR="001110F6" w:rsidRPr="00C20B64" w:rsidRDefault="001110F6" w:rsidP="00C27570">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C20B64">
        <w:tab/>
      </w:r>
      <w:r w:rsidRPr="00C20B64">
        <w:rPr>
          <w:rStyle w:val="FootnoteReference"/>
        </w:rPr>
        <w:footnoteRef/>
      </w:r>
      <w:r w:rsidRPr="00C20B64">
        <w:tab/>
        <w:t>International Maritime Organization, document MEPC.1/Circ.833, annex.</w:t>
      </w:r>
    </w:p>
  </w:footnote>
  <w:footnote w:id="120">
    <w:p w14:paraId="1317DFC6" w14:textId="77777777" w:rsidR="001110F6" w:rsidRPr="00C20B64" w:rsidRDefault="001110F6" w:rsidP="00C27570">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C20B64">
        <w:tab/>
      </w:r>
      <w:r w:rsidRPr="00C20B64">
        <w:rPr>
          <w:rStyle w:val="FootnoteReference"/>
        </w:rPr>
        <w:footnoteRef/>
      </w:r>
      <w:r w:rsidRPr="00C20B64">
        <w:tab/>
      </w:r>
      <w:hyperlink r:id="rId65" w:history="1">
        <w:r w:rsidRPr="00C20B64">
          <w:rPr>
            <w:rStyle w:val="Hyperlink"/>
          </w:rPr>
          <w:t>A/67/120</w:t>
        </w:r>
      </w:hyperlink>
      <w:r w:rsidRPr="00C20B64">
        <w:t>.</w:t>
      </w:r>
    </w:p>
  </w:footnote>
  <w:footnote w:id="121">
    <w:p w14:paraId="15F0701F" w14:textId="77777777" w:rsidR="001110F6" w:rsidRPr="00C20B64" w:rsidRDefault="001110F6" w:rsidP="006B27BB">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C20B64">
        <w:tab/>
      </w:r>
      <w:r w:rsidRPr="00C20B64">
        <w:rPr>
          <w:rStyle w:val="FootnoteReference"/>
        </w:rPr>
        <w:footnoteRef/>
      </w:r>
      <w:r w:rsidRPr="00C20B64">
        <w:tab/>
      </w:r>
      <w:hyperlink r:id="rId66" w:history="1">
        <w:r w:rsidRPr="00C20B64">
          <w:rPr>
            <w:rStyle w:val="Hyperlink"/>
          </w:rPr>
          <w:t>A/72/89</w:t>
        </w:r>
      </w:hyperlink>
      <w:r w:rsidRPr="00C20B64">
        <w:t>, annex.</w:t>
      </w:r>
    </w:p>
  </w:footnote>
  <w:footnote w:id="122">
    <w:p w14:paraId="440A09C9" w14:textId="77777777" w:rsidR="001110F6" w:rsidRPr="00C20B64" w:rsidRDefault="001110F6" w:rsidP="006B27BB">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C20B64">
        <w:tab/>
      </w:r>
      <w:r w:rsidRPr="00C20B64">
        <w:rPr>
          <w:rStyle w:val="FootnoteReference"/>
        </w:rPr>
        <w:footnoteRef/>
      </w:r>
      <w:r w:rsidRPr="00C20B64">
        <w:tab/>
      </w:r>
      <w:hyperlink r:id="rId67" w:history="1">
        <w:r w:rsidRPr="00C20B64">
          <w:rPr>
            <w:rStyle w:val="Hyperlink"/>
          </w:rPr>
          <w:t>A/72/494</w:t>
        </w:r>
      </w:hyperlink>
      <w:r w:rsidRPr="00C20B64">
        <w:t>, annex I.</w:t>
      </w:r>
    </w:p>
  </w:footnote>
  <w:footnote w:id="123">
    <w:p w14:paraId="50264A85" w14:textId="77777777" w:rsidR="001110F6" w:rsidRPr="00C20B64" w:rsidRDefault="001110F6" w:rsidP="006B27BB">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C20B64">
        <w:tab/>
      </w:r>
      <w:r w:rsidRPr="00C20B64">
        <w:rPr>
          <w:rStyle w:val="FootnoteReference"/>
        </w:rPr>
        <w:footnoteRef/>
      </w:r>
      <w:r w:rsidRPr="00C20B64">
        <w:tab/>
      </w:r>
      <w:hyperlink r:id="rId68" w:history="1">
        <w:r w:rsidRPr="00C20B64">
          <w:rPr>
            <w:rStyle w:val="Hyperlink"/>
          </w:rPr>
          <w:t>A/72/494</w:t>
        </w:r>
      </w:hyperlink>
      <w:r w:rsidRPr="00C20B64">
        <w:t>, annex II.</w:t>
      </w:r>
    </w:p>
  </w:footnote>
  <w:footnote w:id="124">
    <w:p w14:paraId="6805BCBC" w14:textId="77777777" w:rsidR="001110F6" w:rsidRPr="00C20B64" w:rsidRDefault="001110F6" w:rsidP="006B27BB">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C20B64">
        <w:tab/>
      </w:r>
      <w:r w:rsidRPr="00C20B64">
        <w:rPr>
          <w:rStyle w:val="FootnoteReference"/>
        </w:rPr>
        <w:footnoteRef/>
      </w:r>
      <w:r w:rsidRPr="00C20B64">
        <w:tab/>
      </w:r>
      <w:hyperlink r:id="rId69" w:history="1">
        <w:r w:rsidRPr="00C20B64">
          <w:rPr>
            <w:rStyle w:val="Hyperlink"/>
          </w:rPr>
          <w:t>A/72/494</w:t>
        </w:r>
      </w:hyperlink>
      <w:r w:rsidRPr="00C20B64">
        <w:t>, annex III.</w:t>
      </w:r>
    </w:p>
  </w:footnote>
  <w:footnote w:id="125">
    <w:p w14:paraId="3F267221" w14:textId="77777777" w:rsidR="001110F6" w:rsidRPr="00C20B64" w:rsidRDefault="001110F6" w:rsidP="006B27BB">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C20B64">
        <w:tab/>
      </w:r>
      <w:r w:rsidRPr="00C20B64">
        <w:rPr>
          <w:rStyle w:val="FootnoteReference"/>
        </w:rPr>
        <w:footnoteRef/>
      </w:r>
      <w:r w:rsidRPr="00C20B64">
        <w:tab/>
        <w:t xml:space="preserve">See </w:t>
      </w:r>
      <w:hyperlink r:id="rId70" w:history="1">
        <w:r w:rsidRPr="00C20B64">
          <w:rPr>
            <w:rStyle w:val="Hyperlink"/>
          </w:rPr>
          <w:t>A/72/494</w:t>
        </w:r>
      </w:hyperlink>
      <w:r w:rsidRPr="00C20B64">
        <w:t>, annex IV.</w:t>
      </w:r>
    </w:p>
  </w:footnote>
  <w:footnote w:id="126">
    <w:p w14:paraId="40F5432A" w14:textId="77777777" w:rsidR="001110F6" w:rsidRPr="00C20B64" w:rsidRDefault="001110F6" w:rsidP="006B27BB">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C20B64">
        <w:tab/>
      </w:r>
      <w:r w:rsidRPr="00C20B64">
        <w:rPr>
          <w:rStyle w:val="FootnoteReference"/>
        </w:rPr>
        <w:footnoteRef/>
      </w:r>
      <w:r w:rsidRPr="00C20B64">
        <w:tab/>
        <w:t xml:space="preserve">See resolution </w:t>
      </w:r>
      <w:hyperlink r:id="rId71" w:history="1">
        <w:r w:rsidRPr="00C20B64">
          <w:rPr>
            <w:rStyle w:val="Hyperlink"/>
          </w:rPr>
          <w:t>69/245</w:t>
        </w:r>
      </w:hyperlink>
      <w:r w:rsidRPr="00C20B64">
        <w:t>, para. 278.</w:t>
      </w:r>
    </w:p>
  </w:footnote>
  <w:footnote w:id="127">
    <w:p w14:paraId="1C1E80AC" w14:textId="77777777" w:rsidR="001110F6" w:rsidRPr="00C20B64" w:rsidRDefault="001110F6" w:rsidP="006B27BB">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C20B64">
        <w:tab/>
      </w:r>
      <w:r w:rsidRPr="00C20B64">
        <w:rPr>
          <w:rStyle w:val="FootnoteReference"/>
        </w:rPr>
        <w:footnoteRef/>
      </w:r>
      <w:r w:rsidRPr="00C20B64">
        <w:tab/>
        <w:t xml:space="preserve">Resolution </w:t>
      </w:r>
      <w:hyperlink r:id="rId72" w:history="1">
        <w:r w:rsidRPr="00C20B64">
          <w:rPr>
            <w:rStyle w:val="Hyperlink"/>
          </w:rPr>
          <w:t>69/137</w:t>
        </w:r>
      </w:hyperlink>
      <w:r w:rsidRPr="00C20B64">
        <w:t>, annex II.</w:t>
      </w:r>
    </w:p>
  </w:footnote>
  <w:footnote w:id="128">
    <w:p w14:paraId="593AF4DD" w14:textId="77777777" w:rsidR="001110F6" w:rsidRPr="00C20B64" w:rsidRDefault="001110F6" w:rsidP="006B27BB">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C20B64">
        <w:tab/>
      </w:r>
      <w:r w:rsidRPr="00C20B64">
        <w:rPr>
          <w:rStyle w:val="FootnoteReference"/>
        </w:rPr>
        <w:footnoteRef/>
      </w:r>
      <w:r w:rsidRPr="00C20B64">
        <w:tab/>
      </w:r>
      <w:r w:rsidRPr="00C20B64">
        <w:rPr>
          <w:i/>
        </w:rPr>
        <w:t>Report of the International Ministerial Conference of Landlocked and Transit Developing Countries and Donor Countries and International Financial and Development Institutions on Transit Transport Cooperation, Almaty, Kazakhstan, 28 and 29 August 2003</w:t>
      </w:r>
      <w:r w:rsidRPr="00C20B64">
        <w:t xml:space="preserve"> (</w:t>
      </w:r>
      <w:hyperlink r:id="rId73" w:history="1">
        <w:r w:rsidRPr="00C20B64">
          <w:rPr>
            <w:rStyle w:val="Hyperlink"/>
          </w:rPr>
          <w:t>A/CONF.202/3</w:t>
        </w:r>
      </w:hyperlink>
      <w:r w:rsidRPr="00C20B64">
        <w:t>), annex I.</w:t>
      </w:r>
    </w:p>
  </w:footnote>
  <w:footnote w:id="129">
    <w:p w14:paraId="45D0ACD5" w14:textId="77777777" w:rsidR="001110F6" w:rsidRPr="00C20B64" w:rsidRDefault="001110F6" w:rsidP="006B27BB">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C20B64">
        <w:tab/>
      </w:r>
      <w:r w:rsidRPr="00C20B64">
        <w:rPr>
          <w:rStyle w:val="FootnoteReference"/>
        </w:rPr>
        <w:footnoteRef/>
      </w:r>
      <w:r w:rsidRPr="00C20B64">
        <w:tab/>
        <w:t xml:space="preserve">By its resolution </w:t>
      </w:r>
      <w:hyperlink r:id="rId74" w:history="1">
        <w:r w:rsidRPr="00C20B64">
          <w:rPr>
            <w:rStyle w:val="Hyperlink"/>
          </w:rPr>
          <w:t>63/111</w:t>
        </w:r>
      </w:hyperlink>
      <w:r w:rsidRPr="00C20B64">
        <w:t>, the General Assembly designated 8 June as World Oceans Day.</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66" w:type="dxa"/>
      <w:tblBorders>
        <w:bottom w:val="single" w:sz="2" w:space="0" w:color="000000"/>
      </w:tblBorders>
      <w:tblLayout w:type="fixed"/>
      <w:tblCellMar>
        <w:left w:w="0" w:type="dxa"/>
        <w:right w:w="0" w:type="dxa"/>
      </w:tblCellMar>
      <w:tblLook w:val="0000" w:firstRow="0" w:lastRow="0" w:firstColumn="0" w:lastColumn="0" w:noHBand="0" w:noVBand="0"/>
    </w:tblPr>
    <w:tblGrid>
      <w:gridCol w:w="4838"/>
      <w:gridCol w:w="5028"/>
    </w:tblGrid>
    <w:tr w:rsidR="001110F6" w14:paraId="36FD2DD0" w14:textId="77777777" w:rsidTr="004D1A75">
      <w:trPr>
        <w:trHeight w:hRule="exact" w:val="864"/>
      </w:trPr>
      <w:tc>
        <w:tcPr>
          <w:tcW w:w="4838" w:type="dxa"/>
          <w:shd w:val="clear" w:color="auto" w:fill="auto"/>
          <w:vAlign w:val="bottom"/>
        </w:tcPr>
        <w:p w14:paraId="2CA96260" w14:textId="77777777" w:rsidR="001110F6" w:rsidRPr="004D1A75" w:rsidRDefault="001110F6" w:rsidP="004D1A75">
          <w:pPr>
            <w:pStyle w:val="Header"/>
            <w:spacing w:after="80"/>
            <w:rPr>
              <w:b/>
            </w:rPr>
          </w:pPr>
          <w:r>
            <w:rPr>
              <w:b/>
            </w:rPr>
            <w:fldChar w:fldCharType="begin"/>
          </w:r>
          <w:r>
            <w:rPr>
              <w:b/>
            </w:rPr>
            <w:instrText xml:space="preserve"> DOCVARIABLE "sss1" \* MERGEFORMAT </w:instrText>
          </w:r>
          <w:r>
            <w:rPr>
              <w:b/>
            </w:rPr>
            <w:fldChar w:fldCharType="separate"/>
          </w:r>
          <w:r>
            <w:rPr>
              <w:b/>
            </w:rPr>
            <w:t>A/72/L.18</w:t>
          </w:r>
          <w:r>
            <w:rPr>
              <w:b/>
            </w:rPr>
            <w:fldChar w:fldCharType="end"/>
          </w:r>
        </w:p>
      </w:tc>
      <w:tc>
        <w:tcPr>
          <w:tcW w:w="5028" w:type="dxa"/>
          <w:shd w:val="clear" w:color="auto" w:fill="auto"/>
          <w:vAlign w:val="bottom"/>
        </w:tcPr>
        <w:p w14:paraId="792FB9F0" w14:textId="77777777" w:rsidR="001110F6" w:rsidRDefault="001110F6" w:rsidP="004D1A75">
          <w:pPr>
            <w:pStyle w:val="Header"/>
          </w:pPr>
        </w:p>
      </w:tc>
    </w:tr>
  </w:tbl>
  <w:p w14:paraId="29D367B2" w14:textId="77777777" w:rsidR="001110F6" w:rsidRPr="004D1A75" w:rsidRDefault="001110F6" w:rsidP="004D1A75">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66" w:type="dxa"/>
      <w:tblBorders>
        <w:bottom w:val="single" w:sz="2" w:space="0" w:color="000000"/>
      </w:tblBorders>
      <w:tblLayout w:type="fixed"/>
      <w:tblCellMar>
        <w:left w:w="0" w:type="dxa"/>
        <w:right w:w="0" w:type="dxa"/>
      </w:tblCellMar>
      <w:tblLook w:val="0000" w:firstRow="0" w:lastRow="0" w:firstColumn="0" w:lastColumn="0" w:noHBand="0" w:noVBand="0"/>
    </w:tblPr>
    <w:tblGrid>
      <w:gridCol w:w="4838"/>
      <w:gridCol w:w="5028"/>
    </w:tblGrid>
    <w:tr w:rsidR="001110F6" w14:paraId="2F28238B" w14:textId="77777777" w:rsidTr="004D1A75">
      <w:trPr>
        <w:trHeight w:hRule="exact" w:val="864"/>
      </w:trPr>
      <w:tc>
        <w:tcPr>
          <w:tcW w:w="4838" w:type="dxa"/>
          <w:shd w:val="clear" w:color="auto" w:fill="auto"/>
          <w:vAlign w:val="bottom"/>
        </w:tcPr>
        <w:p w14:paraId="15700131" w14:textId="77777777" w:rsidR="001110F6" w:rsidRDefault="001110F6" w:rsidP="004D1A75">
          <w:pPr>
            <w:pStyle w:val="Header"/>
          </w:pPr>
        </w:p>
      </w:tc>
      <w:tc>
        <w:tcPr>
          <w:tcW w:w="5028" w:type="dxa"/>
          <w:shd w:val="clear" w:color="auto" w:fill="auto"/>
          <w:vAlign w:val="bottom"/>
        </w:tcPr>
        <w:p w14:paraId="04EA64C2" w14:textId="77777777" w:rsidR="001110F6" w:rsidRPr="004D1A75" w:rsidRDefault="001110F6" w:rsidP="004D1A75">
          <w:pPr>
            <w:pStyle w:val="Header"/>
            <w:spacing w:after="80"/>
            <w:jc w:val="right"/>
            <w:rPr>
              <w:b/>
            </w:rPr>
          </w:pPr>
          <w:r>
            <w:rPr>
              <w:b/>
            </w:rPr>
            <w:fldChar w:fldCharType="begin"/>
          </w:r>
          <w:r>
            <w:rPr>
              <w:b/>
            </w:rPr>
            <w:instrText xml:space="preserve"> DOCVARIABLE "sss1" \* MERGEFORMAT </w:instrText>
          </w:r>
          <w:r>
            <w:rPr>
              <w:b/>
            </w:rPr>
            <w:fldChar w:fldCharType="separate"/>
          </w:r>
          <w:r>
            <w:rPr>
              <w:b/>
            </w:rPr>
            <w:t>A/72/L.18</w:t>
          </w:r>
          <w:r>
            <w:rPr>
              <w:b/>
            </w:rPr>
            <w:fldChar w:fldCharType="end"/>
          </w:r>
        </w:p>
      </w:tc>
    </w:tr>
  </w:tbl>
  <w:p w14:paraId="31E866C3" w14:textId="77777777" w:rsidR="001110F6" w:rsidRPr="004D1A75" w:rsidRDefault="001110F6" w:rsidP="004D1A75">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07" w:type="dxa"/>
      <w:tblLayout w:type="fixed"/>
      <w:tblCellMar>
        <w:left w:w="0" w:type="dxa"/>
        <w:right w:w="0" w:type="dxa"/>
      </w:tblCellMar>
      <w:tblLook w:val="0000" w:firstRow="0" w:lastRow="0" w:firstColumn="0" w:lastColumn="0" w:noHBand="0" w:noVBand="0"/>
    </w:tblPr>
    <w:tblGrid>
      <w:gridCol w:w="1267"/>
      <w:gridCol w:w="1872"/>
      <w:gridCol w:w="245"/>
      <w:gridCol w:w="3110"/>
      <w:gridCol w:w="245"/>
      <w:gridCol w:w="3140"/>
      <w:gridCol w:w="28"/>
    </w:tblGrid>
    <w:tr w:rsidR="001110F6" w14:paraId="6019FCF5" w14:textId="77777777" w:rsidTr="004D1A75">
      <w:trPr>
        <w:trHeight w:hRule="exact" w:val="864"/>
      </w:trPr>
      <w:tc>
        <w:tcPr>
          <w:tcW w:w="1267" w:type="dxa"/>
          <w:tcBorders>
            <w:bottom w:val="single" w:sz="4" w:space="0" w:color="auto"/>
          </w:tcBorders>
          <w:shd w:val="clear" w:color="auto" w:fill="auto"/>
          <w:vAlign w:val="bottom"/>
        </w:tcPr>
        <w:p w14:paraId="665934D6" w14:textId="77777777" w:rsidR="001110F6" w:rsidRDefault="001110F6" w:rsidP="004D1A75">
          <w:pPr>
            <w:pStyle w:val="Header"/>
            <w:spacing w:after="120"/>
          </w:pPr>
        </w:p>
      </w:tc>
      <w:tc>
        <w:tcPr>
          <w:tcW w:w="1872" w:type="dxa"/>
          <w:tcBorders>
            <w:bottom w:val="single" w:sz="4" w:space="0" w:color="auto"/>
          </w:tcBorders>
          <w:shd w:val="clear" w:color="auto" w:fill="auto"/>
          <w:vAlign w:val="bottom"/>
        </w:tcPr>
        <w:p w14:paraId="074CF161" w14:textId="77777777" w:rsidR="001110F6" w:rsidRPr="004D1A75" w:rsidRDefault="001110F6" w:rsidP="004D1A75">
          <w:pPr>
            <w:pStyle w:val="HCh"/>
            <w:spacing w:after="80"/>
            <w:rPr>
              <w:b w:val="0"/>
              <w:spacing w:val="2"/>
              <w:w w:val="96"/>
            </w:rPr>
          </w:pPr>
          <w:r>
            <w:rPr>
              <w:b w:val="0"/>
              <w:spacing w:val="2"/>
              <w:w w:val="96"/>
            </w:rPr>
            <w:t>United Nations</w:t>
          </w:r>
        </w:p>
      </w:tc>
      <w:tc>
        <w:tcPr>
          <w:tcW w:w="245" w:type="dxa"/>
          <w:tcBorders>
            <w:bottom w:val="single" w:sz="4" w:space="0" w:color="auto"/>
          </w:tcBorders>
          <w:shd w:val="clear" w:color="auto" w:fill="auto"/>
          <w:vAlign w:val="bottom"/>
        </w:tcPr>
        <w:p w14:paraId="2DD4BE7A" w14:textId="77777777" w:rsidR="001110F6" w:rsidRDefault="001110F6" w:rsidP="004D1A75">
          <w:pPr>
            <w:pStyle w:val="Header"/>
            <w:spacing w:after="120"/>
          </w:pPr>
        </w:p>
      </w:tc>
      <w:tc>
        <w:tcPr>
          <w:tcW w:w="6523" w:type="dxa"/>
          <w:gridSpan w:val="4"/>
          <w:tcBorders>
            <w:bottom w:val="single" w:sz="4" w:space="0" w:color="auto"/>
          </w:tcBorders>
          <w:shd w:val="clear" w:color="auto" w:fill="auto"/>
          <w:vAlign w:val="bottom"/>
        </w:tcPr>
        <w:p w14:paraId="559C168D" w14:textId="77777777" w:rsidR="001110F6" w:rsidRPr="004D1A75" w:rsidRDefault="001110F6" w:rsidP="004D1A75">
          <w:pPr>
            <w:spacing w:after="80" w:line="240" w:lineRule="auto"/>
            <w:jc w:val="right"/>
            <w:rPr>
              <w:position w:val="-4"/>
            </w:rPr>
          </w:pPr>
          <w:r>
            <w:rPr>
              <w:position w:val="-4"/>
              <w:sz w:val="40"/>
            </w:rPr>
            <w:t>A</w:t>
          </w:r>
          <w:r>
            <w:rPr>
              <w:position w:val="-4"/>
            </w:rPr>
            <w:t>/72/L.18</w:t>
          </w:r>
        </w:p>
      </w:tc>
    </w:tr>
    <w:tr w:rsidR="001110F6" w:rsidRPr="004D1A75" w14:paraId="3B339BC7" w14:textId="77777777" w:rsidTr="004D1A75">
      <w:trPr>
        <w:gridAfter w:val="1"/>
        <w:wAfter w:w="28" w:type="dxa"/>
        <w:trHeight w:hRule="exact" w:val="2880"/>
      </w:trPr>
      <w:tc>
        <w:tcPr>
          <w:tcW w:w="1267" w:type="dxa"/>
          <w:tcBorders>
            <w:top w:val="single" w:sz="4" w:space="0" w:color="auto"/>
            <w:bottom w:val="single" w:sz="12" w:space="0" w:color="auto"/>
          </w:tcBorders>
          <w:shd w:val="clear" w:color="auto" w:fill="auto"/>
        </w:tcPr>
        <w:p w14:paraId="600A25C2" w14:textId="77777777" w:rsidR="001110F6" w:rsidRPr="004D1A75" w:rsidRDefault="001110F6" w:rsidP="004D1A75">
          <w:pPr>
            <w:pStyle w:val="Header"/>
            <w:spacing w:before="120"/>
            <w:jc w:val="center"/>
          </w:pPr>
          <w:r>
            <w:t xml:space="preserve"> </w:t>
          </w:r>
          <w:r>
            <w:rPr>
              <w:lang w:val="en-GB" w:eastAsia="en-GB"/>
            </w:rPr>
            <w:drawing>
              <wp:inline distT="0" distB="0" distL="0" distR="0" wp14:anchorId="63F59D96" wp14:editId="60AB7874">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14:paraId="00576CC1" w14:textId="77777777" w:rsidR="001110F6" w:rsidRPr="004D1A75" w:rsidRDefault="001110F6" w:rsidP="004D1A75">
          <w:pPr>
            <w:pStyle w:val="XLarge"/>
            <w:spacing w:before="109"/>
          </w:pPr>
          <w:r>
            <w:t>General Assembly</w:t>
          </w:r>
        </w:p>
      </w:tc>
      <w:tc>
        <w:tcPr>
          <w:tcW w:w="245" w:type="dxa"/>
          <w:tcBorders>
            <w:top w:val="single" w:sz="4" w:space="0" w:color="auto"/>
            <w:bottom w:val="single" w:sz="12" w:space="0" w:color="auto"/>
          </w:tcBorders>
          <w:shd w:val="clear" w:color="auto" w:fill="auto"/>
        </w:tcPr>
        <w:p w14:paraId="34F3E375" w14:textId="77777777" w:rsidR="001110F6" w:rsidRPr="004D1A75" w:rsidRDefault="001110F6" w:rsidP="004D1A75">
          <w:pPr>
            <w:pStyle w:val="Header"/>
            <w:spacing w:before="109"/>
          </w:pPr>
        </w:p>
      </w:tc>
      <w:tc>
        <w:tcPr>
          <w:tcW w:w="3140" w:type="dxa"/>
          <w:tcBorders>
            <w:top w:val="single" w:sz="4" w:space="0" w:color="auto"/>
            <w:bottom w:val="single" w:sz="12" w:space="0" w:color="auto"/>
          </w:tcBorders>
          <w:shd w:val="clear" w:color="auto" w:fill="auto"/>
        </w:tcPr>
        <w:p w14:paraId="0B69D3F4" w14:textId="77777777" w:rsidR="001110F6" w:rsidRDefault="001110F6" w:rsidP="004D1A75">
          <w:pPr>
            <w:pStyle w:val="Publication"/>
            <w:spacing w:before="240"/>
            <w:rPr>
              <w:color w:val="010000"/>
            </w:rPr>
          </w:pPr>
          <w:r>
            <w:rPr>
              <w:color w:val="010000"/>
            </w:rPr>
            <w:t>Distr.: Limited</w:t>
          </w:r>
        </w:p>
        <w:p w14:paraId="75F4EE56" w14:textId="77777777" w:rsidR="001110F6" w:rsidRDefault="001110F6" w:rsidP="004D1A75">
          <w:r>
            <w:t>22 November 2017</w:t>
          </w:r>
        </w:p>
        <w:p w14:paraId="50684A02" w14:textId="77777777" w:rsidR="001110F6" w:rsidRDefault="001110F6" w:rsidP="004D1A75"/>
        <w:p w14:paraId="4BEC16CD" w14:textId="77777777" w:rsidR="001110F6" w:rsidRPr="004D1A75" w:rsidRDefault="001110F6" w:rsidP="004D1A75">
          <w:r>
            <w:t>Original: English</w:t>
          </w:r>
        </w:p>
      </w:tc>
    </w:tr>
  </w:tbl>
  <w:p w14:paraId="45EBEAF3" w14:textId="77777777" w:rsidR="001110F6" w:rsidRPr="004D1A75" w:rsidRDefault="001110F6" w:rsidP="004D1A75">
    <w:pPr>
      <w:pStyle w:val="Header"/>
      <w:rPr>
        <w:sz w:val="2"/>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330AD0"/>
    <w:multiLevelType w:val="hybridMultilevel"/>
    <w:tmpl w:val="B13E15D6"/>
    <w:lvl w:ilvl="0" w:tplc="7E46B9FA">
      <w:start w:val="1"/>
      <w:numFmt w:val="bullet"/>
      <w:pStyle w:val="Bullet2"/>
      <w:lvlText w:val=""/>
      <w:lvlJc w:val="left"/>
      <w:pPr>
        <w:ind w:left="2807" w:hanging="360"/>
      </w:pPr>
      <w:rPr>
        <w:rFonts w:ascii="Symbol" w:hAnsi="Symbol" w:hint="default"/>
        <w:sz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1">
    <w:nsid w:val="3C456276"/>
    <w:multiLevelType w:val="hybridMultilevel"/>
    <w:tmpl w:val="19149710"/>
    <w:lvl w:ilvl="0" w:tplc="F4AAAF66">
      <w:start w:val="1"/>
      <w:numFmt w:val="bullet"/>
      <w:pStyle w:val="Bullet3"/>
      <w:lvlText w:val=""/>
      <w:lvlJc w:val="left"/>
      <w:pPr>
        <w:ind w:left="3283" w:hanging="360"/>
      </w:pPr>
      <w:rPr>
        <w:rFonts w:ascii="Symbol" w:hAnsi="Symbol" w:cs="Symbol" w:hint="default"/>
        <w:sz w:val="14"/>
        <w:szCs w:val="14"/>
      </w:rPr>
    </w:lvl>
    <w:lvl w:ilvl="1" w:tplc="08090003" w:tentative="1">
      <w:start w:val="1"/>
      <w:numFmt w:val="bullet"/>
      <w:lvlText w:val="o"/>
      <w:lvlJc w:val="left"/>
      <w:pPr>
        <w:ind w:left="4003" w:hanging="360"/>
      </w:pPr>
      <w:rPr>
        <w:rFonts w:ascii="Courier New" w:hAnsi="Courier New" w:cs="Courier New" w:hint="default"/>
      </w:rPr>
    </w:lvl>
    <w:lvl w:ilvl="2" w:tplc="08090005" w:tentative="1">
      <w:start w:val="1"/>
      <w:numFmt w:val="bullet"/>
      <w:lvlText w:val=""/>
      <w:lvlJc w:val="left"/>
      <w:pPr>
        <w:ind w:left="4723" w:hanging="360"/>
      </w:pPr>
      <w:rPr>
        <w:rFonts w:ascii="Wingdings" w:hAnsi="Wingdings" w:hint="default"/>
      </w:rPr>
    </w:lvl>
    <w:lvl w:ilvl="3" w:tplc="08090001" w:tentative="1">
      <w:start w:val="1"/>
      <w:numFmt w:val="bullet"/>
      <w:lvlText w:val=""/>
      <w:lvlJc w:val="left"/>
      <w:pPr>
        <w:ind w:left="5443" w:hanging="360"/>
      </w:pPr>
      <w:rPr>
        <w:rFonts w:ascii="Symbol" w:hAnsi="Symbol" w:hint="default"/>
      </w:rPr>
    </w:lvl>
    <w:lvl w:ilvl="4" w:tplc="08090003" w:tentative="1">
      <w:start w:val="1"/>
      <w:numFmt w:val="bullet"/>
      <w:lvlText w:val="o"/>
      <w:lvlJc w:val="left"/>
      <w:pPr>
        <w:ind w:left="6163" w:hanging="360"/>
      </w:pPr>
      <w:rPr>
        <w:rFonts w:ascii="Courier New" w:hAnsi="Courier New" w:cs="Courier New" w:hint="default"/>
      </w:rPr>
    </w:lvl>
    <w:lvl w:ilvl="5" w:tplc="08090005" w:tentative="1">
      <w:start w:val="1"/>
      <w:numFmt w:val="bullet"/>
      <w:lvlText w:val=""/>
      <w:lvlJc w:val="left"/>
      <w:pPr>
        <w:ind w:left="6883" w:hanging="360"/>
      </w:pPr>
      <w:rPr>
        <w:rFonts w:ascii="Wingdings" w:hAnsi="Wingdings" w:hint="default"/>
      </w:rPr>
    </w:lvl>
    <w:lvl w:ilvl="6" w:tplc="08090001" w:tentative="1">
      <w:start w:val="1"/>
      <w:numFmt w:val="bullet"/>
      <w:lvlText w:val=""/>
      <w:lvlJc w:val="left"/>
      <w:pPr>
        <w:ind w:left="7603" w:hanging="360"/>
      </w:pPr>
      <w:rPr>
        <w:rFonts w:ascii="Symbol" w:hAnsi="Symbol" w:hint="default"/>
      </w:rPr>
    </w:lvl>
    <w:lvl w:ilvl="7" w:tplc="08090003" w:tentative="1">
      <w:start w:val="1"/>
      <w:numFmt w:val="bullet"/>
      <w:lvlText w:val="o"/>
      <w:lvlJc w:val="left"/>
      <w:pPr>
        <w:ind w:left="8323" w:hanging="360"/>
      </w:pPr>
      <w:rPr>
        <w:rFonts w:ascii="Courier New" w:hAnsi="Courier New" w:cs="Courier New" w:hint="default"/>
      </w:rPr>
    </w:lvl>
    <w:lvl w:ilvl="8" w:tplc="08090005" w:tentative="1">
      <w:start w:val="1"/>
      <w:numFmt w:val="bullet"/>
      <w:lvlText w:val=""/>
      <w:lvlJc w:val="left"/>
      <w:pPr>
        <w:ind w:left="9043" w:hanging="360"/>
      </w:pPr>
      <w:rPr>
        <w:rFonts w:ascii="Wingdings" w:hAnsi="Wingdings" w:hint="default"/>
      </w:rPr>
    </w:lvl>
  </w:abstractNum>
  <w:abstractNum w:abstractNumId="2">
    <w:nsid w:val="4CE669A5"/>
    <w:multiLevelType w:val="multilevel"/>
    <w:tmpl w:val="2B7A5FDC"/>
    <w:lvl w:ilvl="0">
      <w:start w:val="1"/>
      <w:numFmt w:val="bullet"/>
      <w:pStyle w:val="NormalBullet"/>
      <w:lvlText w:val=""/>
      <w:lvlJc w:val="left"/>
      <w:pPr>
        <w:tabs>
          <w:tab w:val="num" w:pos="2376"/>
        </w:tabs>
        <w:ind w:left="2218" w:hanging="202"/>
      </w:pPr>
      <w:rPr>
        <w:rFonts w:ascii="Symbol" w:hAnsi="Symbol" w:hint="default"/>
      </w:rPr>
    </w:lvl>
    <w:lvl w:ilvl="1">
      <w:start w:val="1"/>
      <w:numFmt w:val="lowerLetter"/>
      <w:lvlText w:val="%2)"/>
      <w:lvlJc w:val="left"/>
      <w:pPr>
        <w:tabs>
          <w:tab w:val="num" w:pos="2736"/>
        </w:tabs>
        <w:ind w:left="2736" w:hanging="360"/>
      </w:pPr>
      <w:rPr>
        <w:rFonts w:hint="default"/>
      </w:rPr>
    </w:lvl>
    <w:lvl w:ilvl="2">
      <w:start w:val="1"/>
      <w:numFmt w:val="lowerRoman"/>
      <w:lvlText w:val="%3)"/>
      <w:lvlJc w:val="left"/>
      <w:pPr>
        <w:tabs>
          <w:tab w:val="num" w:pos="3096"/>
        </w:tabs>
        <w:ind w:left="3096" w:hanging="36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3816"/>
        </w:tabs>
        <w:ind w:left="3816" w:hanging="360"/>
      </w:pPr>
      <w:rPr>
        <w:rFonts w:hint="default"/>
      </w:rPr>
    </w:lvl>
    <w:lvl w:ilvl="5">
      <w:start w:val="1"/>
      <w:numFmt w:val="lowerRoman"/>
      <w:lvlText w:val="(%6)"/>
      <w:lvlJc w:val="left"/>
      <w:pPr>
        <w:tabs>
          <w:tab w:val="num" w:pos="4176"/>
        </w:tabs>
        <w:ind w:left="4176" w:hanging="360"/>
      </w:pPr>
      <w:rPr>
        <w:rFonts w:hint="default"/>
      </w:rPr>
    </w:lvl>
    <w:lvl w:ilvl="6">
      <w:start w:val="1"/>
      <w:numFmt w:val="decimal"/>
      <w:lvlText w:val="%7."/>
      <w:lvlJc w:val="left"/>
      <w:pPr>
        <w:tabs>
          <w:tab w:val="num" w:pos="4536"/>
        </w:tabs>
        <w:ind w:left="4536" w:hanging="360"/>
      </w:pPr>
      <w:rPr>
        <w:rFonts w:hint="default"/>
      </w:rPr>
    </w:lvl>
    <w:lvl w:ilvl="7">
      <w:start w:val="1"/>
      <w:numFmt w:val="lowerLetter"/>
      <w:lvlText w:val="%8."/>
      <w:lvlJc w:val="left"/>
      <w:pPr>
        <w:tabs>
          <w:tab w:val="num" w:pos="4896"/>
        </w:tabs>
        <w:ind w:left="4896" w:hanging="360"/>
      </w:pPr>
      <w:rPr>
        <w:rFonts w:hint="default"/>
      </w:rPr>
    </w:lvl>
    <w:lvl w:ilvl="8">
      <w:start w:val="1"/>
      <w:numFmt w:val="lowerRoman"/>
      <w:lvlText w:val="%9."/>
      <w:lvlJc w:val="left"/>
      <w:pPr>
        <w:tabs>
          <w:tab w:val="num" w:pos="5256"/>
        </w:tabs>
        <w:ind w:left="5256" w:hanging="360"/>
      </w:pPr>
      <w:rPr>
        <w:rFonts w:hint="default"/>
      </w:rPr>
    </w:lvl>
  </w:abstractNum>
  <w:abstractNum w:abstractNumId="3">
    <w:nsid w:val="51376339"/>
    <w:multiLevelType w:val="hybridMultilevel"/>
    <w:tmpl w:val="198A3420"/>
    <w:lvl w:ilvl="0" w:tplc="967CBD4C">
      <w:start w:val="1"/>
      <w:numFmt w:val="bullet"/>
      <w:lvlText w:val=""/>
      <w:lvlJc w:val="left"/>
      <w:pPr>
        <w:ind w:left="2923" w:hanging="360"/>
      </w:pPr>
      <w:rPr>
        <w:rFonts w:ascii="Symbol" w:hAnsi="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4">
    <w:nsid w:val="62022005"/>
    <w:multiLevelType w:val="hybridMultilevel"/>
    <w:tmpl w:val="FC9C9730"/>
    <w:lvl w:ilvl="0" w:tplc="0338D746">
      <w:start w:val="1"/>
      <w:numFmt w:val="bullet"/>
      <w:lvlText w:val=""/>
      <w:lvlJc w:val="left"/>
      <w:pPr>
        <w:ind w:left="1976" w:hanging="360"/>
      </w:pPr>
      <w:rPr>
        <w:rFonts w:ascii="Symbol" w:hAnsi="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abstractNum w:abstractNumId="5">
    <w:nsid w:val="64F14A04"/>
    <w:multiLevelType w:val="hybridMultilevel"/>
    <w:tmpl w:val="0F8E0BF2"/>
    <w:lvl w:ilvl="0" w:tplc="F404D8B4">
      <w:start w:val="1"/>
      <w:numFmt w:val="bullet"/>
      <w:pStyle w:val="Bullet1"/>
      <w:lvlText w:val=""/>
      <w:lvlJc w:val="left"/>
      <w:pPr>
        <w:ind w:left="1976" w:hanging="360"/>
      </w:pPr>
      <w:rPr>
        <w:rFonts w:ascii="Symbol" w:hAnsi="Symbol" w:cs="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4"/>
  </w:num>
  <w:num w:numId="6">
    <w:abstractNumId w:val="0"/>
  </w:num>
  <w:num w:numId="7">
    <w:abstractNumId w:val="3"/>
  </w:num>
  <w:num w:numId="8">
    <w:abstractNumId w:val="2"/>
  </w:num>
  <w:num w:numId="9">
    <w:abstractNumId w:val="4"/>
  </w:num>
  <w:num w:numId="10">
    <w:abstractNumId w:val="0"/>
  </w:num>
  <w:num w:numId="11">
    <w:abstractNumId w:val="3"/>
  </w:num>
  <w:num w:numId="12">
    <w:abstractNumId w:val="2"/>
  </w:num>
  <w:num w:numId="13">
    <w:abstractNumId w:val="4"/>
  </w:num>
  <w:num w:numId="14">
    <w:abstractNumId w:val="0"/>
  </w:num>
  <w:num w:numId="15">
    <w:abstractNumId w:val="3"/>
  </w:num>
  <w:num w:numId="16">
    <w:abstractNumId w:val="2"/>
  </w:num>
  <w:num w:numId="17">
    <w:abstractNumId w:val="4"/>
  </w:num>
  <w:num w:numId="18">
    <w:abstractNumId w:val="0"/>
  </w:num>
  <w:num w:numId="19">
    <w:abstractNumId w:val="3"/>
  </w:num>
  <w:num w:numId="20">
    <w:abstractNumId w:val="2"/>
  </w:num>
  <w:num w:numId="21">
    <w:abstractNumId w:val="4"/>
  </w:num>
  <w:num w:numId="22">
    <w:abstractNumId w:val="0"/>
  </w:num>
  <w:num w:numId="23">
    <w:abstractNumId w:val="3"/>
  </w:num>
  <w:num w:numId="24">
    <w:abstractNumId w:val="2"/>
  </w:num>
  <w:num w:numId="25">
    <w:abstractNumId w:val="5"/>
  </w:num>
  <w:num w:numId="26">
    <w:abstractNumId w:val="1"/>
  </w:num>
  <w:num w:numId="27">
    <w:abstractNumId w:val="5"/>
  </w:num>
  <w:num w:numId="28">
    <w:abstractNumId w:val="1"/>
  </w:num>
  <w:num w:numId="29">
    <w:abstractNumId w:val="5"/>
  </w:num>
  <w:num w:numId="30">
    <w:abstractNumId w:val="1"/>
  </w:num>
  <w:num w:numId="31">
    <w:abstractNumId w:val="5"/>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revisionView w:markup="0"/>
  <w:defaultTabStop w:val="475"/>
  <w:hyphenationZone w:val="20"/>
  <w:doNotHyphenateCaps/>
  <w:evenAndOddHeaders/>
  <w:characterSpacingControl w:val="doNotCompress"/>
  <w:hdrShapeDefaults>
    <o:shapedefaults v:ext="edit" spidmax="2049"/>
  </w:hdrShapeDefaults>
  <w:footnotePr>
    <w:footnote w:id="-1"/>
    <w:footnote w:id="0"/>
  </w:footnotePr>
  <w:endnotePr>
    <w:pos w:val="sectEnd"/>
    <w:numFmt w:val="decimal"/>
    <w:endnote w:id="-1"/>
    <w:endnote w:id="0"/>
  </w:endnotePr>
  <w:compat>
    <w:noColumnBalance/>
    <w:printColBlack/>
    <w:showBreaksInFrames/>
    <w:suppressBottomSpacing/>
    <w:suppressTopSpacing/>
    <w:shapeLayoutLikeWW8/>
    <w:layoutRawTableWidth/>
    <w:doNotBreakWrappedTables/>
    <w:doNotSnapToGridInCell/>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720800*"/>
    <w:docVar w:name="CreationDt" w:val="01/12/2017 3:13: PM"/>
    <w:docVar w:name="DocCategory" w:val="Doc"/>
    <w:docVar w:name="DocType" w:val="Final"/>
    <w:docVar w:name="DutyStation" w:val="New York"/>
    <w:docVar w:name="FooterJN" w:val="17-20800"/>
    <w:docVar w:name="jobn" w:val="17-20800 (E)"/>
    <w:docVar w:name="jobnDT" w:val="17-20800 (E)   011217"/>
    <w:docVar w:name="jobnDTDT" w:val="17-20800 (E)   011217   011217"/>
    <w:docVar w:name="JobNo" w:val="1720800E"/>
    <w:docVar w:name="JobNo2" w:val="1739623E"/>
    <w:docVar w:name="LocalDrive" w:val="-1"/>
    <w:docVar w:name="OandT" w:val="mr"/>
    <w:docVar w:name="sss1" w:val="A/72/L.18"/>
    <w:docVar w:name="sss2" w:val="-"/>
    <w:docVar w:name="Symbol1" w:val="A/72/L.18"/>
    <w:docVar w:name="Symbol2" w:val="-"/>
  </w:docVars>
  <w:rsids>
    <w:rsidRoot w:val="00214B47"/>
    <w:rsid w:val="00002AB5"/>
    <w:rsid w:val="00006190"/>
    <w:rsid w:val="00017FCF"/>
    <w:rsid w:val="00024D1E"/>
    <w:rsid w:val="0003338F"/>
    <w:rsid w:val="000664E4"/>
    <w:rsid w:val="000C0AB2"/>
    <w:rsid w:val="000C4C9C"/>
    <w:rsid w:val="000D78CF"/>
    <w:rsid w:val="000F5D9B"/>
    <w:rsid w:val="001053ED"/>
    <w:rsid w:val="00106BC7"/>
    <w:rsid w:val="001110F6"/>
    <w:rsid w:val="00131515"/>
    <w:rsid w:val="0013361A"/>
    <w:rsid w:val="001454E8"/>
    <w:rsid w:val="001D2B13"/>
    <w:rsid w:val="001F2D21"/>
    <w:rsid w:val="001F5708"/>
    <w:rsid w:val="001F76FB"/>
    <w:rsid w:val="00214645"/>
    <w:rsid w:val="00214B47"/>
    <w:rsid w:val="00217C70"/>
    <w:rsid w:val="00235E61"/>
    <w:rsid w:val="002478FE"/>
    <w:rsid w:val="002706A2"/>
    <w:rsid w:val="00297B25"/>
    <w:rsid w:val="002D7086"/>
    <w:rsid w:val="002D7FA8"/>
    <w:rsid w:val="002E09A8"/>
    <w:rsid w:val="002F3F35"/>
    <w:rsid w:val="002F7A49"/>
    <w:rsid w:val="00320C59"/>
    <w:rsid w:val="00342D10"/>
    <w:rsid w:val="00354D5A"/>
    <w:rsid w:val="00375217"/>
    <w:rsid w:val="0039179A"/>
    <w:rsid w:val="003E3B08"/>
    <w:rsid w:val="003E4D53"/>
    <w:rsid w:val="003E5254"/>
    <w:rsid w:val="003E723B"/>
    <w:rsid w:val="0044179B"/>
    <w:rsid w:val="004856CD"/>
    <w:rsid w:val="00491647"/>
    <w:rsid w:val="004A3682"/>
    <w:rsid w:val="004B0B18"/>
    <w:rsid w:val="004B4C46"/>
    <w:rsid w:val="004B56AF"/>
    <w:rsid w:val="004B6657"/>
    <w:rsid w:val="004D17DB"/>
    <w:rsid w:val="004D1A75"/>
    <w:rsid w:val="004E5CE6"/>
    <w:rsid w:val="00513138"/>
    <w:rsid w:val="00521445"/>
    <w:rsid w:val="00524CC0"/>
    <w:rsid w:val="00556720"/>
    <w:rsid w:val="00570367"/>
    <w:rsid w:val="005C49C8"/>
    <w:rsid w:val="005E7641"/>
    <w:rsid w:val="00632B14"/>
    <w:rsid w:val="00674235"/>
    <w:rsid w:val="00680CB9"/>
    <w:rsid w:val="006B12EE"/>
    <w:rsid w:val="006B27BB"/>
    <w:rsid w:val="006C2C76"/>
    <w:rsid w:val="006F0C58"/>
    <w:rsid w:val="00701E14"/>
    <w:rsid w:val="00737D64"/>
    <w:rsid w:val="00785E9C"/>
    <w:rsid w:val="007C1BD2"/>
    <w:rsid w:val="008052D6"/>
    <w:rsid w:val="00846D29"/>
    <w:rsid w:val="00855FFA"/>
    <w:rsid w:val="008723C3"/>
    <w:rsid w:val="008A156F"/>
    <w:rsid w:val="008A7E72"/>
    <w:rsid w:val="008C3535"/>
    <w:rsid w:val="008C532B"/>
    <w:rsid w:val="008F114B"/>
    <w:rsid w:val="00906BC1"/>
    <w:rsid w:val="0092068D"/>
    <w:rsid w:val="00983886"/>
    <w:rsid w:val="009B703E"/>
    <w:rsid w:val="009E1969"/>
    <w:rsid w:val="00A06CA7"/>
    <w:rsid w:val="00A20AC0"/>
    <w:rsid w:val="00A419D5"/>
    <w:rsid w:val="00A80A07"/>
    <w:rsid w:val="00AA2E74"/>
    <w:rsid w:val="00AF46EC"/>
    <w:rsid w:val="00B20C0C"/>
    <w:rsid w:val="00B21935"/>
    <w:rsid w:val="00B310E5"/>
    <w:rsid w:val="00B459BD"/>
    <w:rsid w:val="00B51959"/>
    <w:rsid w:val="00B5259D"/>
    <w:rsid w:val="00B74CBC"/>
    <w:rsid w:val="00BB0AFE"/>
    <w:rsid w:val="00BD4F5F"/>
    <w:rsid w:val="00BE5B7D"/>
    <w:rsid w:val="00BF5B27"/>
    <w:rsid w:val="00BF6BE0"/>
    <w:rsid w:val="00C0619B"/>
    <w:rsid w:val="00C13689"/>
    <w:rsid w:val="00C20B64"/>
    <w:rsid w:val="00C27570"/>
    <w:rsid w:val="00C36D07"/>
    <w:rsid w:val="00C3797B"/>
    <w:rsid w:val="00C50B86"/>
    <w:rsid w:val="00C779E4"/>
    <w:rsid w:val="00C93E8C"/>
    <w:rsid w:val="00CF1A7F"/>
    <w:rsid w:val="00D526E8"/>
    <w:rsid w:val="00D54D2C"/>
    <w:rsid w:val="00D55660"/>
    <w:rsid w:val="00D57649"/>
    <w:rsid w:val="00D80594"/>
    <w:rsid w:val="00DB5AC5"/>
    <w:rsid w:val="00DC7B16"/>
    <w:rsid w:val="00E04084"/>
    <w:rsid w:val="00E870C2"/>
    <w:rsid w:val="00EA4CA7"/>
    <w:rsid w:val="00EB5D14"/>
    <w:rsid w:val="00EE4A99"/>
    <w:rsid w:val="00EE74B9"/>
    <w:rsid w:val="00F25080"/>
    <w:rsid w:val="00F27BF6"/>
    <w:rsid w:val="00F30184"/>
    <w:rsid w:val="00F50483"/>
    <w:rsid w:val="00F5593E"/>
    <w:rsid w:val="00F94BC6"/>
    <w:rsid w:val="00FC251E"/>
    <w:rsid w:val="00FC49F5"/>
    <w:rsid w:val="00FE036E"/>
    <w:rsid w:val="00FE528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3082E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qFormat="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E5B7D"/>
    <w:pPr>
      <w:suppressAutoHyphens/>
      <w:spacing w:after="0" w:line="240" w:lineRule="exact"/>
    </w:pPr>
    <w:rPr>
      <w:rFonts w:ascii="Times New Roman" w:hAnsi="Times New Roman" w:cs="Times New Roman"/>
      <w:spacing w:val="4"/>
      <w:w w:val="103"/>
      <w:kern w:val="14"/>
      <w:sz w:val="20"/>
      <w:szCs w:val="20"/>
      <w:lang w:eastAsia="en-US"/>
    </w:rPr>
  </w:style>
  <w:style w:type="paragraph" w:styleId="Heading1">
    <w:name w:val="heading 1"/>
    <w:basedOn w:val="Normal"/>
    <w:next w:val="Normal"/>
    <w:link w:val="Heading1Char"/>
    <w:uiPriority w:val="9"/>
    <w:qFormat/>
    <w:rsid w:val="00FC49F5"/>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C49F5"/>
    <w:pPr>
      <w:keepNext/>
      <w:spacing w:before="240" w:after="60"/>
      <w:outlineLvl w:val="1"/>
    </w:pPr>
    <w:rPr>
      <w:rFonts w:ascii="Arial" w:eastAsia="Times New Roman" w:hAnsi="Arial"/>
      <w:b/>
      <w:bCs/>
      <w:i/>
      <w:sz w:val="28"/>
      <w:szCs w:val="26"/>
    </w:rPr>
  </w:style>
  <w:style w:type="paragraph" w:styleId="Heading3">
    <w:name w:val="heading 3"/>
    <w:basedOn w:val="Normal"/>
    <w:next w:val="Normal"/>
    <w:link w:val="Heading3Char"/>
    <w:uiPriority w:val="9"/>
    <w:qFormat/>
    <w:rsid w:val="00FC49F5"/>
    <w:pPr>
      <w:keepNext/>
      <w:spacing w:before="240" w:after="60"/>
      <w:outlineLvl w:val="2"/>
    </w:pPr>
    <w:rPr>
      <w:rFonts w:ascii="Arial" w:eastAsia="Times New Roman" w:hAnsi="Arial"/>
      <w:b/>
      <w:bCs/>
      <w:sz w:val="26"/>
    </w:rPr>
  </w:style>
  <w:style w:type="paragraph" w:styleId="Heading4">
    <w:name w:val="heading 4"/>
    <w:basedOn w:val="Normal"/>
    <w:next w:val="Normal"/>
    <w:link w:val="Heading4Char"/>
    <w:uiPriority w:val="9"/>
    <w:semiHidden/>
    <w:unhideWhenUsed/>
    <w:qFormat/>
    <w:rsid w:val="00FC49F5"/>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FC49F5"/>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FC49F5"/>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FC49F5"/>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FC49F5"/>
    <w:pPr>
      <w:outlineLvl w:val="7"/>
    </w:pPr>
    <w:rPr>
      <w:rFonts w:ascii="Cambria" w:eastAsia="Times New Roman" w:hAnsi="Cambria"/>
    </w:rPr>
  </w:style>
  <w:style w:type="paragraph" w:styleId="Heading9">
    <w:name w:val="heading 9"/>
    <w:basedOn w:val="Normal"/>
    <w:next w:val="Normal"/>
    <w:link w:val="Heading9Char"/>
    <w:uiPriority w:val="9"/>
    <w:semiHidden/>
    <w:unhideWhenUsed/>
    <w:qFormat/>
    <w:rsid w:val="00FC49F5"/>
    <w:pPr>
      <w:outlineLvl w:val="8"/>
    </w:pPr>
    <w:rPr>
      <w:rFonts w:ascii="Cambria" w:eastAsia="Times New Roman" w:hAnsi="Cambria"/>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P">
    <w:name w:val="_ 7_ P"/>
    <w:basedOn w:val="Normal"/>
    <w:next w:val="Normal"/>
    <w:qFormat/>
    <w:rsid w:val="00FC49F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sz w:val="14"/>
      <w:szCs w:val="24"/>
    </w:rPr>
  </w:style>
  <w:style w:type="paragraph" w:customStyle="1" w:styleId="H1">
    <w:name w:val="_ H_1"/>
    <w:basedOn w:val="Normal"/>
    <w:next w:val="Normal"/>
    <w:rsid w:val="00BE5B7D"/>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hanging="1267"/>
      <w:outlineLvl w:val="0"/>
    </w:pPr>
    <w:rPr>
      <w:b/>
      <w:sz w:val="24"/>
    </w:rPr>
  </w:style>
  <w:style w:type="paragraph" w:customStyle="1" w:styleId="HCh">
    <w:name w:val="_ H _Ch"/>
    <w:basedOn w:val="H1"/>
    <w:next w:val="Normal"/>
    <w:rsid w:val="00BE5B7D"/>
    <w:pPr>
      <w:spacing w:line="300" w:lineRule="exact"/>
      <w:ind w:left="0" w:right="0" w:firstLine="0"/>
    </w:pPr>
    <w:rPr>
      <w:spacing w:val="-2"/>
      <w:sz w:val="28"/>
    </w:rPr>
  </w:style>
  <w:style w:type="paragraph" w:customStyle="1" w:styleId="HM">
    <w:name w:val="_ H __M"/>
    <w:basedOn w:val="HCh"/>
    <w:next w:val="Normal"/>
    <w:rsid w:val="00BE5B7D"/>
    <w:pPr>
      <w:spacing w:line="360" w:lineRule="exact"/>
    </w:pPr>
    <w:rPr>
      <w:spacing w:val="-3"/>
      <w:w w:val="99"/>
      <w:sz w:val="34"/>
    </w:rPr>
  </w:style>
  <w:style w:type="paragraph" w:customStyle="1" w:styleId="H23">
    <w:name w:val="_ H_2/3"/>
    <w:basedOn w:val="Normal"/>
    <w:next w:val="SingleTxt"/>
    <w:rsid w:val="00BE5B7D"/>
    <w:pPr>
      <w:outlineLvl w:val="1"/>
    </w:pPr>
    <w:rPr>
      <w:b/>
      <w:lang w:val="en-US"/>
    </w:rPr>
  </w:style>
  <w:style w:type="paragraph" w:customStyle="1" w:styleId="H4">
    <w:name w:val="_ H_4"/>
    <w:basedOn w:val="Normal"/>
    <w:next w:val="Normal"/>
    <w:rsid w:val="00BE5B7D"/>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3"/>
    </w:pPr>
    <w:rPr>
      <w:i/>
      <w:spacing w:val="3"/>
    </w:rPr>
  </w:style>
  <w:style w:type="paragraph" w:customStyle="1" w:styleId="H56">
    <w:name w:val="_ H_5/6"/>
    <w:basedOn w:val="Normal"/>
    <w:next w:val="Normal"/>
    <w:rsid w:val="00BE5B7D"/>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4"/>
    </w:pPr>
  </w:style>
  <w:style w:type="paragraph" w:customStyle="1" w:styleId="DualTxt">
    <w:name w:val="__Dual Txt"/>
    <w:basedOn w:val="Normal"/>
    <w:rsid w:val="00BE5B7D"/>
    <w:pPr>
      <w:tabs>
        <w:tab w:val="left" w:pos="480"/>
        <w:tab w:val="left" w:pos="960"/>
        <w:tab w:val="left" w:pos="1440"/>
        <w:tab w:val="left" w:pos="1915"/>
        <w:tab w:val="left" w:pos="2405"/>
        <w:tab w:val="left" w:pos="2880"/>
        <w:tab w:val="left" w:pos="3355"/>
      </w:tabs>
      <w:spacing w:after="120"/>
      <w:jc w:val="both"/>
    </w:pPr>
  </w:style>
  <w:style w:type="paragraph" w:customStyle="1" w:styleId="SM">
    <w:name w:val="__S_M"/>
    <w:basedOn w:val="Normal"/>
    <w:next w:val="Normal"/>
    <w:rsid w:val="00BE5B7D"/>
    <w:pPr>
      <w:keepNext/>
      <w:keepLines/>
      <w:tabs>
        <w:tab w:val="right" w:leader="dot" w:pos="360"/>
      </w:tabs>
      <w:spacing w:line="390" w:lineRule="exact"/>
      <w:ind w:left="1267" w:right="1267"/>
      <w:outlineLvl w:val="0"/>
    </w:pPr>
    <w:rPr>
      <w:b/>
      <w:spacing w:val="-4"/>
      <w:w w:val="98"/>
      <w:sz w:val="40"/>
    </w:rPr>
  </w:style>
  <w:style w:type="paragraph" w:customStyle="1" w:styleId="SL">
    <w:name w:val="__S_L"/>
    <w:basedOn w:val="SM"/>
    <w:next w:val="Normal"/>
    <w:rsid w:val="00BE5B7D"/>
    <w:pPr>
      <w:spacing w:line="540" w:lineRule="exact"/>
    </w:pPr>
    <w:rPr>
      <w:spacing w:val="-8"/>
      <w:w w:val="96"/>
      <w:sz w:val="57"/>
    </w:rPr>
  </w:style>
  <w:style w:type="paragraph" w:customStyle="1" w:styleId="SS">
    <w:name w:val="__S_S"/>
    <w:basedOn w:val="HCh"/>
    <w:next w:val="Normal"/>
    <w:rsid w:val="00BE5B7D"/>
    <w:pPr>
      <w:ind w:left="1267" w:right="1267"/>
    </w:pPr>
  </w:style>
  <w:style w:type="paragraph" w:customStyle="1" w:styleId="SingleTxt">
    <w:name w:val="__Single Txt"/>
    <w:basedOn w:val="Normal"/>
    <w:rsid w:val="00BE5B7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pPr>
  </w:style>
  <w:style w:type="paragraph" w:customStyle="1" w:styleId="AgendaItemNormal">
    <w:name w:val="Agenda_Item_Normal"/>
    <w:next w:val="Normal"/>
    <w:qFormat/>
    <w:rsid w:val="00BE5B7D"/>
    <w:pPr>
      <w:spacing w:after="0" w:line="240" w:lineRule="auto"/>
    </w:pPr>
    <w:rPr>
      <w:rFonts w:ascii="Times New Roman" w:hAnsi="Times New Roman" w:cs="Times New Roman"/>
      <w:spacing w:val="4"/>
      <w:w w:val="103"/>
      <w:kern w:val="14"/>
      <w:sz w:val="20"/>
      <w:szCs w:val="20"/>
      <w:lang w:eastAsia="en-US"/>
    </w:rPr>
  </w:style>
  <w:style w:type="paragraph" w:customStyle="1" w:styleId="TitleH1">
    <w:name w:val="Title_H1"/>
    <w:basedOn w:val="H1"/>
    <w:next w:val="SingleTxt"/>
    <w:qFormat/>
    <w:rsid w:val="00BE5B7D"/>
    <w:pPr>
      <w:keepNext w:val="0"/>
      <w:keepLines w:val="0"/>
    </w:pPr>
  </w:style>
  <w:style w:type="paragraph" w:customStyle="1" w:styleId="AgendaTitleH2">
    <w:name w:val="Agenda_Title_H2"/>
    <w:basedOn w:val="TitleH1"/>
    <w:next w:val="Normal"/>
    <w:qFormat/>
    <w:rsid w:val="00BE5B7D"/>
    <w:pPr>
      <w:keepNext/>
      <w:keepLines/>
      <w:spacing w:line="240" w:lineRule="exact"/>
      <w:ind w:left="0" w:right="5040" w:firstLine="0"/>
      <w:outlineLvl w:val="1"/>
    </w:pPr>
    <w:rPr>
      <w:sz w:val="20"/>
    </w:rPr>
  </w:style>
  <w:style w:type="paragraph" w:styleId="BalloonText">
    <w:name w:val="Balloon Text"/>
    <w:basedOn w:val="Normal"/>
    <w:link w:val="BalloonTextChar"/>
    <w:semiHidden/>
    <w:rsid w:val="00BE5B7D"/>
    <w:rPr>
      <w:rFonts w:ascii="Tahoma" w:hAnsi="Tahoma" w:cs="Tahoma"/>
      <w:sz w:val="16"/>
      <w:szCs w:val="16"/>
    </w:rPr>
  </w:style>
  <w:style w:type="character" w:customStyle="1" w:styleId="BalloonTextChar">
    <w:name w:val="Balloon Text Char"/>
    <w:basedOn w:val="DefaultParagraphFont"/>
    <w:link w:val="BalloonText"/>
    <w:semiHidden/>
    <w:rsid w:val="00BE5B7D"/>
    <w:rPr>
      <w:rFonts w:ascii="Tahoma" w:hAnsi="Tahoma" w:cs="Tahoma"/>
      <w:spacing w:val="4"/>
      <w:w w:val="103"/>
      <w:kern w:val="14"/>
      <w:sz w:val="16"/>
      <w:szCs w:val="16"/>
      <w:lang w:eastAsia="en-US"/>
    </w:rPr>
  </w:style>
  <w:style w:type="paragraph" w:customStyle="1" w:styleId="Bullet1">
    <w:name w:val="Bullet 1"/>
    <w:basedOn w:val="Normal"/>
    <w:qFormat/>
    <w:rsid w:val="00BE5B7D"/>
    <w:pPr>
      <w:numPr>
        <w:numId w:val="31"/>
      </w:numPr>
      <w:spacing w:after="120" w:line="240" w:lineRule="atLeast"/>
      <w:ind w:right="1267"/>
      <w:jc w:val="both"/>
    </w:pPr>
  </w:style>
  <w:style w:type="paragraph" w:customStyle="1" w:styleId="Bullet2">
    <w:name w:val="Bullet 2"/>
    <w:basedOn w:val="Normal"/>
    <w:qFormat/>
    <w:rsid w:val="00FC49F5"/>
    <w:pPr>
      <w:numPr>
        <w:numId w:val="22"/>
      </w:numPr>
      <w:spacing w:after="120"/>
      <w:ind w:right="1264"/>
      <w:jc w:val="both"/>
    </w:pPr>
  </w:style>
  <w:style w:type="paragraph" w:customStyle="1" w:styleId="Bullet3">
    <w:name w:val="Bullet 3"/>
    <w:basedOn w:val="SingleTxt"/>
    <w:qFormat/>
    <w:rsid w:val="00BE5B7D"/>
    <w:pPr>
      <w:numPr>
        <w:numId w:val="32"/>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pPr>
  </w:style>
  <w:style w:type="paragraph" w:styleId="Caption">
    <w:name w:val="caption"/>
    <w:basedOn w:val="Normal"/>
    <w:next w:val="Normal"/>
    <w:uiPriority w:val="35"/>
    <w:semiHidden/>
    <w:unhideWhenUsed/>
    <w:rsid w:val="00FC49F5"/>
    <w:pPr>
      <w:spacing w:line="240" w:lineRule="auto"/>
    </w:pPr>
    <w:rPr>
      <w:b/>
      <w:bCs/>
      <w:color w:val="4F81BD"/>
      <w:sz w:val="18"/>
      <w:szCs w:val="18"/>
    </w:rPr>
  </w:style>
  <w:style w:type="character" w:styleId="CommentReference">
    <w:name w:val="annotation reference"/>
    <w:semiHidden/>
    <w:rsid w:val="00BE5B7D"/>
    <w:rPr>
      <w:sz w:val="6"/>
    </w:rPr>
  </w:style>
  <w:style w:type="paragraph" w:customStyle="1" w:styleId="Distribution">
    <w:name w:val="Distribution"/>
    <w:next w:val="Normal"/>
    <w:rsid w:val="00BE5B7D"/>
    <w:pPr>
      <w:spacing w:before="240" w:after="0" w:line="240" w:lineRule="auto"/>
    </w:pPr>
    <w:rPr>
      <w:rFonts w:ascii="Times New Roman" w:hAnsi="Times New Roman" w:cs="Times New Roman"/>
      <w:spacing w:val="4"/>
      <w:w w:val="103"/>
      <w:kern w:val="14"/>
      <w:sz w:val="20"/>
      <w:szCs w:val="20"/>
      <w:lang w:eastAsia="en-US"/>
    </w:rPr>
  </w:style>
  <w:style w:type="character" w:styleId="EndnoteReference">
    <w:name w:val="endnote reference"/>
    <w:semiHidden/>
    <w:rsid w:val="00BE5B7D"/>
    <w:rPr>
      <w:color w:val="auto"/>
      <w:spacing w:val="5"/>
      <w:w w:val="103"/>
      <w:kern w:val="14"/>
      <w:position w:val="0"/>
      <w:vertAlign w:val="superscript"/>
      <w14:ligatures w14:val="none"/>
      <w14:numForm w14:val="default"/>
      <w14:numSpacing w14:val="default"/>
      <w14:stylisticSets/>
      <w14:cntxtAlts w14:val="0"/>
    </w:rPr>
  </w:style>
  <w:style w:type="paragraph" w:styleId="FootnoteText">
    <w:name w:val="footnote text"/>
    <w:basedOn w:val="Normal"/>
    <w:link w:val="FootnoteTextChar"/>
    <w:rsid w:val="00BE5B7D"/>
    <w:pPr>
      <w:widowControl w:val="0"/>
      <w:tabs>
        <w:tab w:val="right" w:pos="418"/>
      </w:tabs>
      <w:spacing w:line="210" w:lineRule="exact"/>
      <w:ind w:left="475" w:hanging="475"/>
    </w:pPr>
    <w:rPr>
      <w:spacing w:val="5"/>
      <w:sz w:val="17"/>
    </w:rPr>
  </w:style>
  <w:style w:type="character" w:customStyle="1" w:styleId="FootnoteTextChar">
    <w:name w:val="Footnote Text Char"/>
    <w:basedOn w:val="DefaultParagraphFont"/>
    <w:link w:val="FootnoteText"/>
    <w:rsid w:val="00BE5B7D"/>
    <w:rPr>
      <w:rFonts w:ascii="Times New Roman" w:hAnsi="Times New Roman" w:cs="Times New Roman"/>
      <w:spacing w:val="5"/>
      <w:w w:val="103"/>
      <w:kern w:val="14"/>
      <w:sz w:val="17"/>
      <w:szCs w:val="20"/>
      <w:lang w:eastAsia="en-US"/>
    </w:rPr>
  </w:style>
  <w:style w:type="paragraph" w:styleId="EndnoteText">
    <w:name w:val="endnote text"/>
    <w:basedOn w:val="FootnoteText"/>
    <w:link w:val="EndnoteTextChar"/>
    <w:semiHidden/>
    <w:rsid w:val="00BE5B7D"/>
  </w:style>
  <w:style w:type="character" w:customStyle="1" w:styleId="EndnoteTextChar">
    <w:name w:val="Endnote Text Char"/>
    <w:basedOn w:val="DefaultParagraphFont"/>
    <w:link w:val="EndnoteText"/>
    <w:semiHidden/>
    <w:rsid w:val="00BE5B7D"/>
    <w:rPr>
      <w:rFonts w:ascii="Times New Roman" w:hAnsi="Times New Roman" w:cs="Times New Roman"/>
      <w:spacing w:val="5"/>
      <w:w w:val="103"/>
      <w:kern w:val="14"/>
      <w:sz w:val="17"/>
      <w:szCs w:val="20"/>
      <w:lang w:eastAsia="en-US"/>
    </w:rPr>
  </w:style>
  <w:style w:type="paragraph" w:styleId="Footer">
    <w:name w:val="footer"/>
    <w:link w:val="FooterChar"/>
    <w:rsid w:val="00BE5B7D"/>
    <w:pPr>
      <w:tabs>
        <w:tab w:val="center" w:pos="4320"/>
        <w:tab w:val="right" w:pos="8640"/>
      </w:tabs>
      <w:spacing w:after="0" w:line="240" w:lineRule="auto"/>
    </w:pPr>
    <w:rPr>
      <w:rFonts w:ascii="Times New Roman" w:hAnsi="Times New Roman" w:cs="Times New Roman"/>
      <w:b/>
      <w:noProof/>
      <w:sz w:val="17"/>
      <w:szCs w:val="20"/>
      <w:lang w:val="en-US" w:eastAsia="en-US"/>
    </w:rPr>
  </w:style>
  <w:style w:type="character" w:customStyle="1" w:styleId="FooterChar">
    <w:name w:val="Footer Char"/>
    <w:basedOn w:val="DefaultParagraphFont"/>
    <w:link w:val="Footer"/>
    <w:rsid w:val="00BE5B7D"/>
    <w:rPr>
      <w:rFonts w:ascii="Times New Roman" w:hAnsi="Times New Roman" w:cs="Times New Roman"/>
      <w:b/>
      <w:noProof/>
      <w:sz w:val="17"/>
      <w:szCs w:val="20"/>
      <w:lang w:val="en-US" w:eastAsia="en-US"/>
    </w:rPr>
  </w:style>
  <w:style w:type="character" w:styleId="FootnoteReference">
    <w:name w:val="footnote reference"/>
    <w:semiHidden/>
    <w:rsid w:val="00BE5B7D"/>
    <w:rPr>
      <w:color w:val="auto"/>
      <w:spacing w:val="5"/>
      <w:w w:val="103"/>
      <w:kern w:val="14"/>
      <w:position w:val="0"/>
      <w:vertAlign w:val="superscript"/>
      <w14:ligatures w14:val="none"/>
      <w14:numForm w14:val="default"/>
      <w14:numSpacing w14:val="default"/>
      <w14:stylisticSets/>
      <w14:cntxtAlts w14:val="0"/>
    </w:rPr>
  </w:style>
  <w:style w:type="paragraph" w:customStyle="1" w:styleId="HdChapterLt">
    <w:name w:val="Hd Chapter Lt"/>
    <w:basedOn w:val="Normal"/>
    <w:next w:val="Normal"/>
    <w:qFormat/>
    <w:rsid w:val="00FC49F5"/>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FC49F5"/>
    <w:pPr>
      <w:spacing w:before="240"/>
    </w:pPr>
    <w:rPr>
      <w:b/>
      <w:spacing w:val="-2"/>
      <w:w w:val="100"/>
    </w:rPr>
  </w:style>
  <w:style w:type="paragraph" w:customStyle="1" w:styleId="HdChapterBdLg">
    <w:name w:val="Hd Chapter Bd Lg"/>
    <w:basedOn w:val="HdChapterBD"/>
    <w:next w:val="Normal"/>
    <w:qFormat/>
    <w:rsid w:val="00FC49F5"/>
    <w:rPr>
      <w:spacing w:val="-3"/>
      <w:w w:val="99"/>
      <w:kern w:val="14"/>
      <w:sz w:val="34"/>
      <w:szCs w:val="34"/>
    </w:rPr>
  </w:style>
  <w:style w:type="paragraph" w:styleId="Header">
    <w:name w:val="header"/>
    <w:link w:val="HeaderChar"/>
    <w:rsid w:val="00BE5B7D"/>
    <w:pPr>
      <w:tabs>
        <w:tab w:val="center" w:pos="4320"/>
        <w:tab w:val="right" w:pos="8640"/>
      </w:tabs>
      <w:spacing w:after="0" w:line="240" w:lineRule="auto"/>
    </w:pPr>
    <w:rPr>
      <w:rFonts w:ascii="Times New Roman" w:hAnsi="Times New Roman" w:cs="Times New Roman"/>
      <w:noProof/>
      <w:sz w:val="17"/>
      <w:szCs w:val="20"/>
      <w:lang w:val="en-US" w:eastAsia="en-US"/>
    </w:rPr>
  </w:style>
  <w:style w:type="character" w:customStyle="1" w:styleId="HeaderChar">
    <w:name w:val="Header Char"/>
    <w:basedOn w:val="DefaultParagraphFont"/>
    <w:link w:val="Header"/>
    <w:rsid w:val="00BE5B7D"/>
    <w:rPr>
      <w:rFonts w:ascii="Times New Roman" w:hAnsi="Times New Roman" w:cs="Times New Roman"/>
      <w:noProof/>
      <w:sz w:val="17"/>
      <w:szCs w:val="20"/>
      <w:lang w:val="en-US" w:eastAsia="en-US"/>
    </w:rPr>
  </w:style>
  <w:style w:type="character" w:customStyle="1" w:styleId="Heading1Char">
    <w:name w:val="Heading 1 Char"/>
    <w:link w:val="Heading1"/>
    <w:uiPriority w:val="9"/>
    <w:rsid w:val="00FC49F5"/>
    <w:rPr>
      <w:rFonts w:ascii="Arial" w:eastAsia="Times New Roman" w:hAnsi="Arial" w:cs="Times New Roman"/>
      <w:b/>
      <w:bCs/>
      <w:spacing w:val="4"/>
      <w:w w:val="103"/>
      <w:kern w:val="32"/>
      <w:sz w:val="32"/>
      <w:szCs w:val="28"/>
      <w:lang w:val="es-ES" w:eastAsia="en-US"/>
    </w:rPr>
  </w:style>
  <w:style w:type="character" w:customStyle="1" w:styleId="Heading2Char">
    <w:name w:val="Heading 2 Char"/>
    <w:link w:val="Heading2"/>
    <w:uiPriority w:val="9"/>
    <w:rsid w:val="00FC49F5"/>
    <w:rPr>
      <w:rFonts w:ascii="Arial" w:eastAsia="Times New Roman" w:hAnsi="Arial" w:cs="Times New Roman"/>
      <w:b/>
      <w:bCs/>
      <w:i/>
      <w:spacing w:val="4"/>
      <w:w w:val="103"/>
      <w:kern w:val="14"/>
      <w:sz w:val="28"/>
      <w:szCs w:val="26"/>
      <w:lang w:val="es-ES" w:eastAsia="en-US"/>
    </w:rPr>
  </w:style>
  <w:style w:type="character" w:customStyle="1" w:styleId="Heading3Char">
    <w:name w:val="Heading 3 Char"/>
    <w:link w:val="Heading3"/>
    <w:uiPriority w:val="9"/>
    <w:rsid w:val="00FC49F5"/>
    <w:rPr>
      <w:rFonts w:ascii="Arial" w:eastAsia="Times New Roman" w:hAnsi="Arial" w:cs="Times New Roman"/>
      <w:b/>
      <w:bCs/>
      <w:spacing w:val="4"/>
      <w:w w:val="103"/>
      <w:kern w:val="14"/>
      <w:sz w:val="26"/>
      <w:lang w:val="es-ES" w:eastAsia="en-US"/>
    </w:rPr>
  </w:style>
  <w:style w:type="character" w:customStyle="1" w:styleId="Heading4Char">
    <w:name w:val="Heading 4 Char"/>
    <w:link w:val="Heading4"/>
    <w:uiPriority w:val="9"/>
    <w:semiHidden/>
    <w:rsid w:val="00FC49F5"/>
    <w:rPr>
      <w:rFonts w:ascii="Cambria" w:eastAsia="Times New Roman" w:hAnsi="Cambria" w:cs="Times New Roman"/>
      <w:b/>
      <w:bCs/>
      <w:i/>
      <w:iCs/>
      <w:spacing w:val="4"/>
      <w:w w:val="103"/>
      <w:sz w:val="20"/>
      <w:lang w:val="es-ES" w:eastAsia="en-US"/>
    </w:rPr>
  </w:style>
  <w:style w:type="character" w:customStyle="1" w:styleId="Heading5Char">
    <w:name w:val="Heading 5 Char"/>
    <w:link w:val="Heading5"/>
    <w:uiPriority w:val="9"/>
    <w:semiHidden/>
    <w:rsid w:val="00FC49F5"/>
    <w:rPr>
      <w:rFonts w:ascii="Cambria" w:eastAsia="Times New Roman" w:hAnsi="Cambria" w:cs="Times New Roman"/>
      <w:b/>
      <w:bCs/>
      <w:color w:val="7F7F7F"/>
      <w:spacing w:val="4"/>
      <w:w w:val="103"/>
      <w:sz w:val="20"/>
      <w:lang w:val="es-ES" w:eastAsia="en-US"/>
    </w:rPr>
  </w:style>
  <w:style w:type="character" w:customStyle="1" w:styleId="Heading6Char">
    <w:name w:val="Heading 6 Char"/>
    <w:link w:val="Heading6"/>
    <w:uiPriority w:val="9"/>
    <w:semiHidden/>
    <w:rsid w:val="00FC49F5"/>
    <w:rPr>
      <w:rFonts w:ascii="Cambria" w:eastAsia="Times New Roman" w:hAnsi="Cambria" w:cs="Times New Roman"/>
      <w:b/>
      <w:bCs/>
      <w:i/>
      <w:iCs/>
      <w:color w:val="7F7F7F"/>
      <w:spacing w:val="4"/>
      <w:w w:val="103"/>
      <w:sz w:val="20"/>
      <w:lang w:val="es-ES" w:eastAsia="en-US"/>
    </w:rPr>
  </w:style>
  <w:style w:type="character" w:customStyle="1" w:styleId="Heading7Char">
    <w:name w:val="Heading 7 Char"/>
    <w:link w:val="Heading7"/>
    <w:uiPriority w:val="9"/>
    <w:semiHidden/>
    <w:rsid w:val="00FC49F5"/>
    <w:rPr>
      <w:rFonts w:ascii="Cambria" w:eastAsia="Times New Roman" w:hAnsi="Cambria" w:cs="Times New Roman"/>
      <w:i/>
      <w:iCs/>
      <w:spacing w:val="4"/>
      <w:w w:val="103"/>
      <w:sz w:val="20"/>
      <w:lang w:val="es-ES" w:eastAsia="en-US"/>
    </w:rPr>
  </w:style>
  <w:style w:type="character" w:customStyle="1" w:styleId="Heading8Char">
    <w:name w:val="Heading 8 Char"/>
    <w:link w:val="Heading8"/>
    <w:uiPriority w:val="9"/>
    <w:semiHidden/>
    <w:rsid w:val="00FC49F5"/>
    <w:rPr>
      <w:rFonts w:ascii="Cambria" w:eastAsia="Times New Roman" w:hAnsi="Cambria" w:cs="Times New Roman"/>
      <w:spacing w:val="4"/>
      <w:w w:val="103"/>
      <w:sz w:val="20"/>
      <w:szCs w:val="20"/>
      <w:lang w:val="es-ES" w:eastAsia="en-US"/>
    </w:rPr>
  </w:style>
  <w:style w:type="character" w:customStyle="1" w:styleId="Heading9Char">
    <w:name w:val="Heading 9 Char"/>
    <w:link w:val="Heading9"/>
    <w:uiPriority w:val="9"/>
    <w:semiHidden/>
    <w:rsid w:val="00FC49F5"/>
    <w:rPr>
      <w:rFonts w:ascii="Cambria" w:eastAsia="Times New Roman" w:hAnsi="Cambria" w:cs="Times New Roman"/>
      <w:i/>
      <w:iCs/>
      <w:spacing w:val="5"/>
      <w:w w:val="103"/>
      <w:sz w:val="20"/>
      <w:szCs w:val="20"/>
      <w:lang w:val="es-ES" w:eastAsia="en-US"/>
    </w:rPr>
  </w:style>
  <w:style w:type="character" w:styleId="LineNumber">
    <w:name w:val="line number"/>
    <w:rsid w:val="00BE5B7D"/>
    <w:rPr>
      <w:sz w:val="14"/>
    </w:rPr>
  </w:style>
  <w:style w:type="paragraph" w:styleId="NoSpacing">
    <w:name w:val="No Spacing"/>
    <w:basedOn w:val="Normal"/>
    <w:uiPriority w:val="1"/>
    <w:rsid w:val="00FC49F5"/>
    <w:pPr>
      <w:spacing w:line="240" w:lineRule="auto"/>
    </w:pPr>
  </w:style>
  <w:style w:type="paragraph" w:customStyle="1" w:styleId="NormalBullet">
    <w:name w:val="Normal Bullet"/>
    <w:basedOn w:val="Normal"/>
    <w:next w:val="Normal"/>
    <w:qFormat/>
    <w:rsid w:val="00FC49F5"/>
    <w:pPr>
      <w:keepLines/>
      <w:numPr>
        <w:numId w:val="24"/>
      </w:numPr>
      <w:tabs>
        <w:tab w:val="left" w:pos="2218"/>
      </w:tabs>
      <w:spacing w:before="40" w:after="80"/>
      <w:ind w:right="302"/>
    </w:pPr>
  </w:style>
  <w:style w:type="paragraph" w:customStyle="1" w:styleId="NormalSchedule">
    <w:name w:val="Normal Schedule"/>
    <w:basedOn w:val="Normal"/>
    <w:next w:val="Normal"/>
    <w:qFormat/>
    <w:rsid w:val="00FC49F5"/>
    <w:pPr>
      <w:tabs>
        <w:tab w:val="left" w:leader="dot" w:pos="2218"/>
        <w:tab w:val="left" w:pos="2707"/>
        <w:tab w:val="right" w:leader="dot" w:pos="9835"/>
      </w:tabs>
    </w:pPr>
  </w:style>
  <w:style w:type="paragraph" w:customStyle="1" w:styleId="Original">
    <w:name w:val="Original"/>
    <w:next w:val="Normal"/>
    <w:rsid w:val="00BE5B7D"/>
    <w:pPr>
      <w:spacing w:after="0" w:line="240" w:lineRule="auto"/>
    </w:pPr>
    <w:rPr>
      <w:rFonts w:ascii="Times New Roman" w:hAnsi="Times New Roman" w:cs="Times New Roman"/>
      <w:spacing w:val="4"/>
      <w:w w:val="103"/>
      <w:kern w:val="14"/>
      <w:sz w:val="20"/>
      <w:szCs w:val="20"/>
      <w:lang w:eastAsia="en-US"/>
    </w:rPr>
  </w:style>
  <w:style w:type="paragraph" w:customStyle="1" w:styleId="Publication">
    <w:name w:val="Publication"/>
    <w:next w:val="Normal"/>
    <w:rsid w:val="00BE5B7D"/>
    <w:pPr>
      <w:spacing w:after="0" w:line="240" w:lineRule="auto"/>
    </w:pPr>
    <w:rPr>
      <w:rFonts w:ascii="Times New Roman" w:hAnsi="Times New Roman" w:cs="Times New Roman"/>
      <w:spacing w:val="4"/>
      <w:w w:val="103"/>
      <w:kern w:val="14"/>
      <w:sz w:val="20"/>
      <w:szCs w:val="20"/>
      <w:lang w:eastAsia="en-US"/>
    </w:rPr>
  </w:style>
  <w:style w:type="paragraph" w:customStyle="1" w:styleId="ReleaseDate">
    <w:name w:val="ReleaseDate"/>
    <w:next w:val="Footer"/>
    <w:autoRedefine/>
    <w:qFormat/>
    <w:rsid w:val="00FC49F5"/>
    <w:pPr>
      <w:spacing w:after="0" w:line="240" w:lineRule="auto"/>
    </w:pPr>
    <w:rPr>
      <w:rFonts w:ascii="Times New Roman" w:hAnsi="Times New Roman" w:cs="Times New Roman"/>
      <w:spacing w:val="4"/>
      <w:w w:val="103"/>
      <w:sz w:val="20"/>
      <w:lang w:val="es-ES" w:eastAsia="en-US"/>
    </w:rPr>
  </w:style>
  <w:style w:type="paragraph" w:customStyle="1" w:styleId="Small">
    <w:name w:val="Small"/>
    <w:basedOn w:val="Normal"/>
    <w:next w:val="Normal"/>
    <w:rsid w:val="00BE5B7D"/>
    <w:pPr>
      <w:tabs>
        <w:tab w:val="right" w:pos="9965"/>
      </w:tabs>
      <w:spacing w:line="210" w:lineRule="exact"/>
    </w:pPr>
    <w:rPr>
      <w:spacing w:val="5"/>
      <w:w w:val="104"/>
      <w:sz w:val="17"/>
    </w:rPr>
  </w:style>
  <w:style w:type="paragraph" w:customStyle="1" w:styleId="SmallX">
    <w:name w:val="SmallX"/>
    <w:basedOn w:val="Small"/>
    <w:next w:val="Normal"/>
    <w:rsid w:val="00BE5B7D"/>
    <w:pPr>
      <w:spacing w:line="180" w:lineRule="exact"/>
      <w:jc w:val="right"/>
    </w:pPr>
    <w:rPr>
      <w:spacing w:val="6"/>
      <w:w w:val="106"/>
      <w:sz w:val="14"/>
    </w:rPr>
  </w:style>
  <w:style w:type="paragraph" w:customStyle="1" w:styleId="TitleHCH">
    <w:name w:val="Title_H_CH"/>
    <w:basedOn w:val="HCh"/>
    <w:next w:val="SingleTxt"/>
    <w:qFormat/>
    <w:rsid w:val="00BE5B7D"/>
    <w:pPr>
      <w:ind w:left="1267" w:right="1267" w:hanging="1267"/>
    </w:pPr>
  </w:style>
  <w:style w:type="paragraph" w:customStyle="1" w:styleId="TitleH2">
    <w:name w:val="Title_H2"/>
    <w:basedOn w:val="H23"/>
    <w:qFormat/>
    <w:rsid w:val="00BE5B7D"/>
    <w:pPr>
      <w:ind w:left="1267" w:right="1267" w:hanging="1267"/>
    </w:pPr>
  </w:style>
  <w:style w:type="paragraph" w:styleId="TOCHeading">
    <w:name w:val="TOC Heading"/>
    <w:basedOn w:val="Heading1"/>
    <w:next w:val="Normal"/>
    <w:uiPriority w:val="39"/>
    <w:semiHidden/>
    <w:unhideWhenUsed/>
    <w:qFormat/>
    <w:rsid w:val="00FC49F5"/>
    <w:pPr>
      <w:outlineLvl w:val="9"/>
    </w:pPr>
    <w:rPr>
      <w:rFonts w:eastAsiaTheme="majorEastAsia" w:cstheme="majorBidi"/>
      <w:lang w:bidi="en-US"/>
    </w:rPr>
  </w:style>
  <w:style w:type="paragraph" w:customStyle="1" w:styleId="XLarge">
    <w:name w:val="XLarge"/>
    <w:basedOn w:val="HM"/>
    <w:rsid w:val="00BE5B7D"/>
    <w:pPr>
      <w:spacing w:line="390" w:lineRule="exact"/>
    </w:pPr>
    <w:rPr>
      <w:spacing w:val="-4"/>
      <w:w w:val="98"/>
      <w:sz w:val="40"/>
    </w:rPr>
  </w:style>
  <w:style w:type="character" w:styleId="Hyperlink">
    <w:name w:val="Hyperlink"/>
    <w:basedOn w:val="DefaultParagraphFont"/>
    <w:rsid w:val="00BE5B7D"/>
    <w:rPr>
      <w:color w:val="0000FF"/>
      <w:u w:val="none"/>
    </w:rPr>
  </w:style>
  <w:style w:type="paragraph" w:styleId="PlainText">
    <w:name w:val="Plain Text"/>
    <w:basedOn w:val="Normal"/>
    <w:link w:val="PlainTextChar"/>
    <w:rsid w:val="00BE5B7D"/>
    <w:pPr>
      <w:suppressAutoHyphens w:val="0"/>
      <w:spacing w:line="240" w:lineRule="auto"/>
    </w:pPr>
    <w:rPr>
      <w:rFonts w:ascii="Courier New" w:eastAsia="Times New Roman" w:hAnsi="Courier New"/>
      <w:spacing w:val="0"/>
      <w:w w:val="100"/>
      <w:kern w:val="0"/>
      <w:lang w:val="en-US" w:eastAsia="en-GB"/>
    </w:rPr>
  </w:style>
  <w:style w:type="character" w:customStyle="1" w:styleId="PlainTextChar">
    <w:name w:val="Plain Text Char"/>
    <w:basedOn w:val="DefaultParagraphFont"/>
    <w:link w:val="PlainText"/>
    <w:rsid w:val="00BE5B7D"/>
    <w:rPr>
      <w:rFonts w:ascii="Courier New" w:eastAsia="Times New Roman" w:hAnsi="Courier New" w:cs="Times New Roman"/>
      <w:sz w:val="20"/>
      <w:szCs w:val="20"/>
      <w:lang w:val="en-US" w:eastAsia="en-GB"/>
    </w:rPr>
  </w:style>
  <w:style w:type="paragraph" w:customStyle="1" w:styleId="ReleaseDate0">
    <w:name w:val="Release Date"/>
    <w:next w:val="Footer"/>
    <w:rsid w:val="00BE5B7D"/>
    <w:pPr>
      <w:spacing w:after="0" w:line="240" w:lineRule="auto"/>
    </w:pPr>
    <w:rPr>
      <w:rFonts w:ascii="Times New Roman" w:hAnsi="Times New Roman" w:cs="Times New Roman"/>
      <w:spacing w:val="4"/>
      <w:w w:val="103"/>
      <w:kern w:val="14"/>
      <w:sz w:val="20"/>
      <w:szCs w:val="20"/>
      <w:lang w:eastAsia="en-US"/>
    </w:rPr>
  </w:style>
  <w:style w:type="paragraph" w:customStyle="1" w:styleId="Session">
    <w:name w:val="Session"/>
    <w:basedOn w:val="H23"/>
    <w:rsid w:val="00BE5B7D"/>
  </w:style>
  <w:style w:type="table" w:styleId="TableGrid">
    <w:name w:val="Table Grid"/>
    <w:basedOn w:val="TableNormal"/>
    <w:rsid w:val="00BE5B7D"/>
    <w:pPr>
      <w:suppressAutoHyphens/>
      <w:spacing w:after="0" w:line="240" w:lineRule="exact"/>
    </w:pPr>
    <w:rPr>
      <w:rFonts w:ascii="Times New Roman" w:eastAsia="Times New Roman" w:hAnsi="Times New Roman" w:cs="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rsid w:val="004D1A75"/>
    <w:pPr>
      <w:spacing w:line="240" w:lineRule="auto"/>
    </w:pPr>
  </w:style>
  <w:style w:type="character" w:customStyle="1" w:styleId="CommentTextChar">
    <w:name w:val="Comment Text Char"/>
    <w:basedOn w:val="DefaultParagraphFont"/>
    <w:link w:val="CommentText"/>
    <w:uiPriority w:val="99"/>
    <w:semiHidden/>
    <w:rsid w:val="004D1A75"/>
    <w:rPr>
      <w:rFonts w:ascii="Times New Roman" w:hAnsi="Times New Roman" w:cs="Times New Roman"/>
      <w:spacing w:val="4"/>
      <w:w w:val="103"/>
      <w:kern w:val="14"/>
      <w:sz w:val="20"/>
      <w:szCs w:val="20"/>
      <w:lang w:eastAsia="en-US"/>
    </w:rPr>
  </w:style>
  <w:style w:type="paragraph" w:styleId="CommentSubject">
    <w:name w:val="annotation subject"/>
    <w:basedOn w:val="CommentText"/>
    <w:next w:val="CommentText"/>
    <w:link w:val="CommentSubjectChar"/>
    <w:uiPriority w:val="99"/>
    <w:semiHidden/>
    <w:unhideWhenUsed/>
    <w:rsid w:val="004D1A75"/>
    <w:rPr>
      <w:b/>
      <w:bCs/>
    </w:rPr>
  </w:style>
  <w:style w:type="character" w:customStyle="1" w:styleId="CommentSubjectChar">
    <w:name w:val="Comment Subject Char"/>
    <w:basedOn w:val="CommentTextChar"/>
    <w:link w:val="CommentSubject"/>
    <w:uiPriority w:val="99"/>
    <w:semiHidden/>
    <w:rsid w:val="004D1A75"/>
    <w:rPr>
      <w:rFonts w:ascii="Times New Roman" w:hAnsi="Times New Roman" w:cs="Times New Roman"/>
      <w:b/>
      <w:bCs/>
      <w:spacing w:val="4"/>
      <w:w w:val="103"/>
      <w:kern w:val="14"/>
      <w:sz w:val="20"/>
      <w:szCs w:val="20"/>
      <w:lang w:eastAsia="en-US"/>
    </w:rPr>
  </w:style>
  <w:style w:type="character" w:styleId="FollowedHyperlink">
    <w:name w:val="FollowedHyperlink"/>
    <w:basedOn w:val="DefaultParagraphFont"/>
    <w:uiPriority w:val="99"/>
    <w:semiHidden/>
    <w:unhideWhenUsed/>
    <w:rsid w:val="00002AB5"/>
    <w:rPr>
      <w:color w:val="0000FF"/>
      <w:u w:val="none"/>
    </w:rPr>
  </w:style>
  <w:style w:type="paragraph" w:styleId="Revision">
    <w:name w:val="Revision"/>
    <w:hidden/>
    <w:uiPriority w:val="99"/>
    <w:semiHidden/>
    <w:rsid w:val="00680CB9"/>
    <w:pPr>
      <w:spacing w:after="0" w:line="240" w:lineRule="auto"/>
    </w:pPr>
    <w:rPr>
      <w:rFonts w:ascii="Times New Roman" w:hAnsi="Times New Roman" w:cs="Times New Roman"/>
      <w:spacing w:val="4"/>
      <w:w w:val="103"/>
      <w:kern w:val="14"/>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4" Type="http://schemas.microsoft.com/office/2011/relationships/commentsExtended" Target="commentsExtended.xml"/><Relationship Id="rId15" Type="http://schemas.openxmlformats.org/officeDocument/2006/relationships/hyperlink" Target="https://undocs.org/A/RES/71/257" TargetMode="External"/><Relationship Id="rId16" Type="http://schemas.openxmlformats.org/officeDocument/2006/relationships/hyperlink" Target="https://undocs.org/A/RES/69/292" TargetMode="External"/><Relationship Id="rId17" Type="http://schemas.openxmlformats.org/officeDocument/2006/relationships/hyperlink" Target="https://undocs.org/A/RES/66/288" TargetMode="External"/><Relationship Id="rId18" Type="http://schemas.openxmlformats.org/officeDocument/2006/relationships/hyperlink" Target="https://undocs.org/A/RES/70/1" TargetMode="External"/><Relationship Id="rId19" Type="http://schemas.openxmlformats.org/officeDocument/2006/relationships/hyperlink" Target="https://undocs.org/A/RES/71/312" TargetMode="External"/><Relationship Id="rId63" Type="http://schemas.openxmlformats.org/officeDocument/2006/relationships/hyperlink" Target="https://undocs.org/A/RES/69/292" TargetMode="External"/><Relationship Id="rId64" Type="http://schemas.openxmlformats.org/officeDocument/2006/relationships/hyperlink" Target="https://undocs.org/A/RES/69/292" TargetMode="External"/><Relationship Id="rId65" Type="http://schemas.openxmlformats.org/officeDocument/2006/relationships/hyperlink" Target="https://undocs.org/A/RES/61/222" TargetMode="External"/><Relationship Id="rId66" Type="http://schemas.openxmlformats.org/officeDocument/2006/relationships/hyperlink" Target="https://undocs.org/A/RES/71/257" TargetMode="External"/><Relationship Id="rId67" Type="http://schemas.openxmlformats.org/officeDocument/2006/relationships/hyperlink" Target="https://undocs.org/A/RES/69/292" TargetMode="External"/><Relationship Id="rId68" Type="http://schemas.openxmlformats.org/officeDocument/2006/relationships/hyperlink" Target="https://undocs.org/A/RES/71/257" TargetMode="External"/><Relationship Id="rId69" Type="http://schemas.openxmlformats.org/officeDocument/2006/relationships/hyperlink" Target="https://undocs.org/A/RES/71/257" TargetMode="External"/><Relationship Id="rId50" Type="http://schemas.openxmlformats.org/officeDocument/2006/relationships/hyperlink" Target="https://undocs.org/SPLOS/72" TargetMode="External"/><Relationship Id="rId51" Type="http://schemas.openxmlformats.org/officeDocument/2006/relationships/hyperlink" Target="https://undocs.org/A/RES/55/7" TargetMode="External"/><Relationship Id="rId52" Type="http://schemas.openxmlformats.org/officeDocument/2006/relationships/hyperlink" Target="https://undocs.org/A/RES/55/7" TargetMode="External"/><Relationship Id="rId53" Type="http://schemas.openxmlformats.org/officeDocument/2006/relationships/hyperlink" Target="https://undocs.org/A/RES/69/245" TargetMode="External"/><Relationship Id="rId54" Type="http://schemas.openxmlformats.org/officeDocument/2006/relationships/hyperlink" Target="https://undocs.org/A/RES/55/7" TargetMode="External"/><Relationship Id="rId55" Type="http://schemas.openxmlformats.org/officeDocument/2006/relationships/hyperlink" Target="https://undocs.org/S/RES/2383(2017)" TargetMode="External"/><Relationship Id="rId56" Type="http://schemas.openxmlformats.org/officeDocument/2006/relationships/hyperlink" Target="https://undocs.org/S/RES/2383(2017)" TargetMode="External"/><Relationship Id="rId57" Type="http://schemas.openxmlformats.org/officeDocument/2006/relationships/hyperlink" Target="https://undocs.org/S/RES/1851(2008)" TargetMode="External"/><Relationship Id="rId58" Type="http://schemas.openxmlformats.org/officeDocument/2006/relationships/hyperlink" Target="https://undocs.org/S/RES/2018(2011)" TargetMode="External"/><Relationship Id="rId59" Type="http://schemas.openxmlformats.org/officeDocument/2006/relationships/hyperlink" Target="https://undocs.org/S/RES/2039(2012)" TargetMode="External"/><Relationship Id="rId40" Type="http://schemas.openxmlformats.org/officeDocument/2006/relationships/hyperlink" Target="https://undocs.org/A/RES/70/235" TargetMode="External"/><Relationship Id="rId41" Type="http://schemas.openxmlformats.org/officeDocument/2006/relationships/hyperlink" Target="https://undocs.org/A/RES/71/257" TargetMode="External"/><Relationship Id="rId42" Type="http://schemas.openxmlformats.org/officeDocument/2006/relationships/hyperlink" Target="https://undocs.org/A/RES/69/292" TargetMode="External"/><Relationship Id="rId43" Type="http://schemas.openxmlformats.org/officeDocument/2006/relationships/hyperlink" Target="https://undocs.org/A/RES/71/257" TargetMode="External"/><Relationship Id="rId44" Type="http://schemas.openxmlformats.org/officeDocument/2006/relationships/hyperlink" Target="https://undocs.org/A/RES/59/24" TargetMode="External"/><Relationship Id="rId45" Type="http://schemas.openxmlformats.org/officeDocument/2006/relationships/hyperlink" Target="https://undocs.org/A/RES/55/7" TargetMode="External"/><Relationship Id="rId46" Type="http://schemas.openxmlformats.org/officeDocument/2006/relationships/hyperlink" Target="https://undocs.org/A/RES/57/141" TargetMode="External"/><Relationship Id="rId47" Type="http://schemas.openxmlformats.org/officeDocument/2006/relationships/hyperlink" Target="https://undocs.org/A/RES/64/71" TargetMode="External"/><Relationship Id="rId48" Type="http://schemas.openxmlformats.org/officeDocument/2006/relationships/hyperlink" Target="https://undocs.org/A/RES/55/7" TargetMode="External"/><Relationship Id="rId49" Type="http://schemas.openxmlformats.org/officeDocument/2006/relationships/hyperlink" Target="https://undocs.org/A/RES/70/235"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30" Type="http://schemas.openxmlformats.org/officeDocument/2006/relationships/hyperlink" Target="https://undocs.org/A/RES/49/28" TargetMode="External"/><Relationship Id="rId31" Type="http://schemas.openxmlformats.org/officeDocument/2006/relationships/hyperlink" Target="https://undocs.org/A/RES/52/26" TargetMode="External"/><Relationship Id="rId32" Type="http://schemas.openxmlformats.org/officeDocument/2006/relationships/hyperlink" Target="https://undocs.org/A/RES/54/33" TargetMode="External"/><Relationship Id="rId33" Type="http://schemas.openxmlformats.org/officeDocument/2006/relationships/hyperlink" Target="https://undocs.org/A/RES/65/37" TargetMode="External"/><Relationship Id="rId34" Type="http://schemas.openxmlformats.org/officeDocument/2006/relationships/hyperlink" Target="https://undocs.org/A/RES/65/37" TargetMode="External"/><Relationship Id="rId35" Type="http://schemas.openxmlformats.org/officeDocument/2006/relationships/hyperlink" Target="https://undocs.org/A/RES/66/231" TargetMode="External"/><Relationship Id="rId36" Type="http://schemas.openxmlformats.org/officeDocument/2006/relationships/hyperlink" Target="https://undocs.org/A/RES/67/78" TargetMode="External"/><Relationship Id="rId37" Type="http://schemas.openxmlformats.org/officeDocument/2006/relationships/hyperlink" Target="https://undocs.org/A/RES/68/70" TargetMode="External"/><Relationship Id="rId38" Type="http://schemas.openxmlformats.org/officeDocument/2006/relationships/hyperlink" Target="https://undocs.org/A/RES/69/245" TargetMode="External"/><Relationship Id="rId39" Type="http://schemas.openxmlformats.org/officeDocument/2006/relationships/hyperlink" Target="https://undocs.org/A/RES/69/292" TargetMode="External"/><Relationship Id="rId80" Type="http://schemas.openxmlformats.org/officeDocument/2006/relationships/hyperlink" Target="https://undocs.org/A/RES/52/26" TargetMode="External"/><Relationship Id="rId81" Type="http://schemas.openxmlformats.org/officeDocument/2006/relationships/hyperlink" Target="https://undocs.org/A/RES/49/28" TargetMode="External"/><Relationship Id="rId82" Type="http://schemas.openxmlformats.org/officeDocument/2006/relationships/hyperlink" Target="https://undocs.org/A/RES/52/26" TargetMode="External"/><Relationship Id="rId83" Type="http://schemas.openxmlformats.org/officeDocument/2006/relationships/hyperlink" Target="https://undocs.org/A/RES/54/33" TargetMode="External"/><Relationship Id="rId84" Type="http://schemas.openxmlformats.org/officeDocument/2006/relationships/fontTable" Target="fontTable.xml"/><Relationship Id="rId85" Type="http://schemas.openxmlformats.org/officeDocument/2006/relationships/theme" Target="theme/theme1.xml"/><Relationship Id="rId70" Type="http://schemas.openxmlformats.org/officeDocument/2006/relationships/hyperlink" Target="https://undocs.org/A/RES/71/257" TargetMode="External"/><Relationship Id="rId71" Type="http://schemas.openxmlformats.org/officeDocument/2006/relationships/hyperlink" Target="https://undocs.org/A/RES/71/257" TargetMode="External"/><Relationship Id="rId72" Type="http://schemas.openxmlformats.org/officeDocument/2006/relationships/hyperlink" Target="https://undocs.org/A/RES/70/235" TargetMode="External"/><Relationship Id="rId20" Type="http://schemas.openxmlformats.org/officeDocument/2006/relationships/hyperlink" Target="https://undocs.org/SPLOS/72" TargetMode="External"/><Relationship Id="rId21" Type="http://schemas.openxmlformats.org/officeDocument/2006/relationships/hyperlink" Target="https://undocs.org/A/RES/55/7" TargetMode="External"/><Relationship Id="rId22" Type="http://schemas.openxmlformats.org/officeDocument/2006/relationships/hyperlink" Target="https://undocs.org/A/RES/55/7" TargetMode="External"/><Relationship Id="rId23" Type="http://schemas.openxmlformats.org/officeDocument/2006/relationships/hyperlink" Target="https://undocs.org/A/RES/57/141" TargetMode="External"/><Relationship Id="rId24" Type="http://schemas.openxmlformats.org/officeDocument/2006/relationships/hyperlink" Target="https://undocs.org/A/RES/58/240" TargetMode="External"/><Relationship Id="rId25" Type="http://schemas.openxmlformats.org/officeDocument/2006/relationships/hyperlink" Target="https://undocs.org/A/RES/65/37" TargetMode="External"/><Relationship Id="rId26" Type="http://schemas.openxmlformats.org/officeDocument/2006/relationships/hyperlink" Target="https://undocs.org/A/RES/66/231" TargetMode="External"/><Relationship Id="rId27" Type="http://schemas.openxmlformats.org/officeDocument/2006/relationships/hyperlink" Target="https://undocs.org/A/RES/70/235" TargetMode="External"/><Relationship Id="rId28" Type="http://schemas.openxmlformats.org/officeDocument/2006/relationships/hyperlink" Target="https://undocs.org/A/RES/71/257" TargetMode="External"/><Relationship Id="rId29" Type="http://schemas.openxmlformats.org/officeDocument/2006/relationships/hyperlink" Target="https://undocs.org/A/RES/54/33" TargetMode="External"/><Relationship Id="rId73" Type="http://schemas.openxmlformats.org/officeDocument/2006/relationships/hyperlink" Target="https://undocs.org/A/RES/71/257" TargetMode="External"/><Relationship Id="rId74" Type="http://schemas.openxmlformats.org/officeDocument/2006/relationships/hyperlink" Target="https://undocs.org/A/RES/71/257" TargetMode="External"/><Relationship Id="rId75" Type="http://schemas.openxmlformats.org/officeDocument/2006/relationships/hyperlink" Target="https://undocs.org/A/RES/71/257" TargetMode="External"/><Relationship Id="rId76" Type="http://schemas.openxmlformats.org/officeDocument/2006/relationships/hyperlink" Target="https://undocs.org/A/RES/54/33" TargetMode="External"/><Relationship Id="rId77" Type="http://schemas.openxmlformats.org/officeDocument/2006/relationships/hyperlink" Target="https://undocs.org/A/RES/55/7" TargetMode="External"/><Relationship Id="rId78" Type="http://schemas.openxmlformats.org/officeDocument/2006/relationships/hyperlink" Target="https://undocs.org/A/RES/55/7" TargetMode="External"/><Relationship Id="rId79" Type="http://schemas.openxmlformats.org/officeDocument/2006/relationships/hyperlink" Target="https://undocs.org/A/RES/49/28" TargetMode="External"/><Relationship Id="rId60" Type="http://schemas.openxmlformats.org/officeDocument/2006/relationships/hyperlink" Target="https://undocs.org/A/RES/71/326" TargetMode="External"/><Relationship Id="rId61" Type="http://schemas.openxmlformats.org/officeDocument/2006/relationships/hyperlink" Target="https://undocs.org/A/RES/70/1" TargetMode="External"/><Relationship Id="rId62" Type="http://schemas.openxmlformats.org/officeDocument/2006/relationships/hyperlink" Target="https://undocs.org/A/RES/61/222" TargetMode="External"/><Relationship Id="rId10" Type="http://schemas.openxmlformats.org/officeDocument/2006/relationships/footer" Target="footer2.xml"/><Relationship Id="rId11" Type="http://schemas.openxmlformats.org/officeDocument/2006/relationships/header" Target="header3.xml"/><Relationship Id="rId1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gif"/><Relationship Id="rId2" Type="http://schemas.openxmlformats.org/officeDocument/2006/relationships/image" Target="media/image3.png"/></Relationships>
</file>

<file path=word/_rels/footnotes.xml.rels><?xml version="1.0" encoding="UTF-8" standalone="yes"?>
<Relationships xmlns="http://schemas.openxmlformats.org/package/2006/relationships"><Relationship Id="rId13" Type="http://schemas.openxmlformats.org/officeDocument/2006/relationships/hyperlink" Target="https://undocs.org/SPLOS/303" TargetMode="External"/><Relationship Id="rId14" Type="http://schemas.openxmlformats.org/officeDocument/2006/relationships/hyperlink" Target="https://undocs.org/SPLOS/286" TargetMode="External"/><Relationship Id="rId15" Type="http://schemas.openxmlformats.org/officeDocument/2006/relationships/hyperlink" Target="https://undocs.org/SPLOS/303" TargetMode="External"/><Relationship Id="rId16" Type="http://schemas.openxmlformats.org/officeDocument/2006/relationships/hyperlink" Target="https://undocs.org/A/70/74/Add.1" TargetMode="External"/><Relationship Id="rId17" Type="http://schemas.openxmlformats.org/officeDocument/2006/relationships/hyperlink" Target="https://undocs.org/A/RES/55/7" TargetMode="External"/><Relationship Id="rId18" Type="http://schemas.openxmlformats.org/officeDocument/2006/relationships/hyperlink" Target="https://undocs.org/A/RES/58/240" TargetMode="External"/><Relationship Id="rId19" Type="http://schemas.openxmlformats.org/officeDocument/2006/relationships/hyperlink" Target="https://undocs.org/A/RES/70/235" TargetMode="External"/><Relationship Id="rId63" Type="http://schemas.openxmlformats.org/officeDocument/2006/relationships/hyperlink" Target="https://undocs.org/A/AC.287/2017/PC.4/2" TargetMode="External"/><Relationship Id="rId64" Type="http://schemas.openxmlformats.org/officeDocument/2006/relationships/hyperlink" Target="https://undocs.org/A/51/312" TargetMode="External"/><Relationship Id="rId65" Type="http://schemas.openxmlformats.org/officeDocument/2006/relationships/hyperlink" Target="https://undocs.org/A/67/120" TargetMode="External"/><Relationship Id="rId66" Type="http://schemas.openxmlformats.org/officeDocument/2006/relationships/hyperlink" Target="https://undocs.org/A/72/89" TargetMode="External"/><Relationship Id="rId67" Type="http://schemas.openxmlformats.org/officeDocument/2006/relationships/hyperlink" Target="https://undocs.org/A/72/494" TargetMode="External"/><Relationship Id="rId68" Type="http://schemas.openxmlformats.org/officeDocument/2006/relationships/hyperlink" Target="https://undocs.org/A/72/494" TargetMode="External"/><Relationship Id="rId69" Type="http://schemas.openxmlformats.org/officeDocument/2006/relationships/hyperlink" Target="https://undocs.org/A/72/494" TargetMode="External"/><Relationship Id="rId50" Type="http://schemas.openxmlformats.org/officeDocument/2006/relationships/hyperlink" Target="https://undocs.org/S/2013/623" TargetMode="External"/><Relationship Id="rId51" Type="http://schemas.openxmlformats.org/officeDocument/2006/relationships/hyperlink" Target="https://undocs.org/S/2014/740" TargetMode="External"/><Relationship Id="rId52" Type="http://schemas.openxmlformats.org/officeDocument/2006/relationships/hyperlink" Target="https://undocs.org/S/PRST/2010/16;" TargetMode="External"/><Relationship Id="rId53" Type="http://schemas.openxmlformats.org/officeDocument/2006/relationships/hyperlink" Target="https://undocs.org/S/PRST/2012/24;" TargetMode="External"/><Relationship Id="rId54" Type="http://schemas.openxmlformats.org/officeDocument/2006/relationships/hyperlink" Target="https://undocs.org/S/RES/2316(2016)" TargetMode="External"/><Relationship Id="rId55" Type="http://schemas.openxmlformats.org/officeDocument/2006/relationships/hyperlink" Target="https://undocs.org/S/PRST/2016/4" TargetMode="External"/><Relationship Id="rId56" Type="http://schemas.openxmlformats.org/officeDocument/2006/relationships/hyperlink" Target="https://undocs.org/A/RES/71/312" TargetMode="External"/><Relationship Id="rId57" Type="http://schemas.openxmlformats.org/officeDocument/2006/relationships/hyperlink" Target="https://undocs.org/A/51/116" TargetMode="External"/><Relationship Id="rId58" Type="http://schemas.openxmlformats.org/officeDocument/2006/relationships/hyperlink" Target="https://undocs.org/UNEP/CBD/COP/12/29" TargetMode="External"/><Relationship Id="rId59" Type="http://schemas.openxmlformats.org/officeDocument/2006/relationships/hyperlink" Target="https://undocs.org/FCCC/CP/2015/10/Add.1" TargetMode="External"/><Relationship Id="rId40" Type="http://schemas.openxmlformats.org/officeDocument/2006/relationships/hyperlink" Target="https://undocs.org/CLCS/101" TargetMode="External"/><Relationship Id="rId41" Type="http://schemas.openxmlformats.org/officeDocument/2006/relationships/hyperlink" Target="https://undocs.org/CLCS/100" TargetMode="External"/><Relationship Id="rId42" Type="http://schemas.openxmlformats.org/officeDocument/2006/relationships/hyperlink" Target="https://undocs.org/CLCS/80" TargetMode="External"/><Relationship Id="rId43" Type="http://schemas.openxmlformats.org/officeDocument/2006/relationships/hyperlink" Target="https://undocs.org/CLCS/80/Corr.1" TargetMode="External"/><Relationship Id="rId44" Type="http://schemas.openxmlformats.org/officeDocument/2006/relationships/hyperlink" Target="https://undocs.org/CLCS/83" TargetMode="External"/><Relationship Id="rId45" Type="http://schemas.openxmlformats.org/officeDocument/2006/relationships/hyperlink" Target="https://undocs.org/CLCS/83/Corr.1" TargetMode="External"/><Relationship Id="rId46" Type="http://schemas.openxmlformats.org/officeDocument/2006/relationships/hyperlink" Target="https://undocs.org/SPLOS/276" TargetMode="External"/><Relationship Id="rId47" Type="http://schemas.openxmlformats.org/officeDocument/2006/relationships/hyperlink" Target="https://undocs.org/SPLOS/286" TargetMode="External"/><Relationship Id="rId48" Type="http://schemas.openxmlformats.org/officeDocument/2006/relationships/hyperlink" Target="https://undocs.org/SPLOS/316" TargetMode="External"/><Relationship Id="rId49" Type="http://schemas.openxmlformats.org/officeDocument/2006/relationships/hyperlink" Target="https://undocs.org/CLCS/98" TargetMode="External"/><Relationship Id="rId1" Type="http://schemas.openxmlformats.org/officeDocument/2006/relationships/hyperlink" Target="https://undocs.org/A/72/70" TargetMode="External"/><Relationship Id="rId2" Type="http://schemas.openxmlformats.org/officeDocument/2006/relationships/hyperlink" Target="https://undocs.org/A/72/70/Add.1" TargetMode="External"/><Relationship Id="rId3" Type="http://schemas.openxmlformats.org/officeDocument/2006/relationships/hyperlink" Target="https://undocs.org/A/72/89" TargetMode="External"/><Relationship Id="rId4" Type="http://schemas.openxmlformats.org/officeDocument/2006/relationships/hyperlink" Target="https://undocs.org/A/72/494" TargetMode="External"/><Relationship Id="rId5" Type="http://schemas.openxmlformats.org/officeDocument/2006/relationships/hyperlink" Target="https://undocs.org/A/72/95" TargetMode="External"/><Relationship Id="rId6" Type="http://schemas.openxmlformats.org/officeDocument/2006/relationships/hyperlink" Target="https://undocs.org/SPLOS/316" TargetMode="External"/><Relationship Id="rId7" Type="http://schemas.openxmlformats.org/officeDocument/2006/relationships/hyperlink" Target="https://undocs.org/A/CONF.230/14" TargetMode="External"/><Relationship Id="rId8" Type="http://schemas.openxmlformats.org/officeDocument/2006/relationships/hyperlink" Target="https://undocs.org/A/RES/66/288" TargetMode="External"/><Relationship Id="rId9" Type="http://schemas.openxmlformats.org/officeDocument/2006/relationships/hyperlink" Target="https://undocs.org/A/RES/69/313" TargetMode="External"/><Relationship Id="rId30" Type="http://schemas.openxmlformats.org/officeDocument/2006/relationships/hyperlink" Target="https://undocs.org/ISBA/23/C/15" TargetMode="External"/><Relationship Id="rId31" Type="http://schemas.openxmlformats.org/officeDocument/2006/relationships/hyperlink" Target="https://undocs.org/ISBA/23/C/12" TargetMode="External"/><Relationship Id="rId32" Type="http://schemas.openxmlformats.org/officeDocument/2006/relationships/hyperlink" Target="https://undocs.org/ISBA/17/A/9" TargetMode="External"/><Relationship Id="rId33" Type="http://schemas.openxmlformats.org/officeDocument/2006/relationships/hyperlink" Target="https://undocs.org/ISBA/23/A/13" TargetMode="External"/><Relationship Id="rId34" Type="http://schemas.openxmlformats.org/officeDocument/2006/relationships/hyperlink" Target="https://undocs.org/ISBA/23/A/2" TargetMode="External"/><Relationship Id="rId35" Type="http://schemas.openxmlformats.org/officeDocument/2006/relationships/hyperlink" Target="https://undocs.org/ISBA/8/A/11" TargetMode="External"/><Relationship Id="rId36" Type="http://schemas.openxmlformats.org/officeDocument/2006/relationships/hyperlink" Target="https://undocs.org/ISBA/12/A/11" TargetMode="External"/><Relationship Id="rId37" Type="http://schemas.openxmlformats.org/officeDocument/2006/relationships/hyperlink" Target="https://undocs.org/SPLOS/183" TargetMode="External"/><Relationship Id="rId38" Type="http://schemas.openxmlformats.org/officeDocument/2006/relationships/hyperlink" Target="https://undocs.org/CLCS/98" TargetMode="External"/><Relationship Id="rId39" Type="http://schemas.openxmlformats.org/officeDocument/2006/relationships/hyperlink" Target="https://undocs.org/CLCS/100" TargetMode="External"/><Relationship Id="rId70" Type="http://schemas.openxmlformats.org/officeDocument/2006/relationships/hyperlink" Target="https://undocs.org/A/72/494" TargetMode="External"/><Relationship Id="rId71" Type="http://schemas.openxmlformats.org/officeDocument/2006/relationships/hyperlink" Target="https://undocs.org/A/RES/69/245" TargetMode="External"/><Relationship Id="rId72" Type="http://schemas.openxmlformats.org/officeDocument/2006/relationships/hyperlink" Target="https://undocs.org/A/RES/69/137" TargetMode="External"/><Relationship Id="rId20" Type="http://schemas.openxmlformats.org/officeDocument/2006/relationships/hyperlink" Target="https://undocs.org/CLCS/40/Rev.1" TargetMode="External"/><Relationship Id="rId21" Type="http://schemas.openxmlformats.org/officeDocument/2006/relationships/hyperlink" Target="https://undocs.org/CLCS/11" TargetMode="External"/><Relationship Id="rId22" Type="http://schemas.openxmlformats.org/officeDocument/2006/relationships/hyperlink" Target="https://undocs.org/CLCS/11/Corr.1" TargetMode="External"/><Relationship Id="rId23" Type="http://schemas.openxmlformats.org/officeDocument/2006/relationships/hyperlink" Target="https://undocs.org/CLCS/11/Add.1" TargetMode="External"/><Relationship Id="rId24" Type="http://schemas.openxmlformats.org/officeDocument/2006/relationships/hyperlink" Target="https://undocs.org/CLCS/11/Add.1/Corr.1" TargetMode="External"/><Relationship Id="rId25" Type="http://schemas.openxmlformats.org/officeDocument/2006/relationships/hyperlink" Target="https://undocs.org/A/RES/70/1" TargetMode="External"/><Relationship Id="rId26" Type="http://schemas.openxmlformats.org/officeDocument/2006/relationships/hyperlink" Target="https://undocs.org/A/RES/69/117" TargetMode="External"/><Relationship Id="rId27" Type="http://schemas.openxmlformats.org/officeDocument/2006/relationships/hyperlink" Target="https://undocs.org/A/RES/70/116" TargetMode="External"/><Relationship Id="rId28" Type="http://schemas.openxmlformats.org/officeDocument/2006/relationships/hyperlink" Target="https://undocs.org/A/RES/71/139" TargetMode="External"/><Relationship Id="rId29" Type="http://schemas.openxmlformats.org/officeDocument/2006/relationships/hyperlink" Target="https://undocs.org/A/C.6/72/L.19%5d" TargetMode="External"/><Relationship Id="rId73" Type="http://schemas.openxmlformats.org/officeDocument/2006/relationships/hyperlink" Target="https://undocs.org/A/CONF.202/3" TargetMode="External"/><Relationship Id="rId74" Type="http://schemas.openxmlformats.org/officeDocument/2006/relationships/hyperlink" Target="https://undocs.org/A/RES/63/111" TargetMode="External"/><Relationship Id="rId60" Type="http://schemas.openxmlformats.org/officeDocument/2006/relationships/hyperlink" Target="https://undocs.org/UNEP/EA.2/5" TargetMode="External"/><Relationship Id="rId61" Type="http://schemas.openxmlformats.org/officeDocument/2006/relationships/hyperlink" Target="https://undocs.org/A/RES/55/2" TargetMode="External"/><Relationship Id="rId62" Type="http://schemas.openxmlformats.org/officeDocument/2006/relationships/hyperlink" Target="https://undocs.org/A/63/342" TargetMode="External"/><Relationship Id="rId10" Type="http://schemas.openxmlformats.org/officeDocument/2006/relationships/hyperlink" Target="https://undocs.org/A/71/25" TargetMode="External"/><Relationship Id="rId11" Type="http://schemas.openxmlformats.org/officeDocument/2006/relationships/hyperlink" Target="https://undocs.org/SPLOS/183" TargetMode="External"/><Relationship Id="rId12" Type="http://schemas.openxmlformats.org/officeDocument/2006/relationships/hyperlink" Target="https://undocs.org/SPLOS/229"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55</Pages>
  <Words>28422</Words>
  <Characters>162006</Characters>
  <Application>Microsoft Macintosh Word</Application>
  <DocSecurity>0</DocSecurity>
  <Lines>1350</Lines>
  <Paragraphs>380</Paragraphs>
  <ScaleCrop>false</ScaleCrop>
  <HeadingPairs>
    <vt:vector size="2" baseType="variant">
      <vt:variant>
        <vt:lpstr>Title</vt:lpstr>
      </vt:variant>
      <vt:variant>
        <vt:i4>1</vt:i4>
      </vt:variant>
    </vt:vector>
  </HeadingPairs>
  <TitlesOfParts>
    <vt:vector size="1" baseType="lpstr">
      <vt:lpstr/>
    </vt:vector>
  </TitlesOfParts>
  <Company>United Nations</Company>
  <LinksUpToDate>false</LinksUpToDate>
  <CharactersWithSpaces>190048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Julian Barbiere</cp:lastModifiedBy>
  <cp:revision>2</cp:revision>
  <cp:lastPrinted>2017-12-04T17:42:00Z</cp:lastPrinted>
  <dcterms:created xsi:type="dcterms:W3CDTF">2017-12-05T15:09:00Z</dcterms:created>
  <dcterms:modified xsi:type="dcterms:W3CDTF">2017-12-05T15:09:00Z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1720800</vt:lpwstr>
  </property>
  <property fmtid="{D5CDD505-2E9C-101B-9397-08002B2CF9AE}" pid="3" name="ODSRefJobNo">
    <vt:lpwstr>1739623E</vt:lpwstr>
  </property>
  <property fmtid="{D5CDD505-2E9C-101B-9397-08002B2CF9AE}" pid="4" name="Symbol1">
    <vt:lpwstr>A/72/L.18</vt:lpwstr>
  </property>
  <property fmtid="{D5CDD505-2E9C-101B-9397-08002B2CF9AE}" pid="5" name="Symbol2">
    <vt:lpwstr/>
  </property>
  <property fmtid="{D5CDD505-2E9C-101B-9397-08002B2CF9AE}" pid="6" name="Translator">
    <vt:lpwstr/>
  </property>
  <property fmtid="{D5CDD505-2E9C-101B-9397-08002B2CF9AE}" pid="7" name="DocType">
    <vt:lpwstr>S</vt:lpwstr>
  </property>
  <property fmtid="{D5CDD505-2E9C-101B-9397-08002B2CF9AE}" pid="8" name="Category">
    <vt:lpwstr>Document</vt:lpwstr>
  </property>
  <property fmtid="{D5CDD505-2E9C-101B-9397-08002B2CF9AE}" pid="9" name="Language">
    <vt:lpwstr>English</vt:lpwstr>
  </property>
  <property fmtid="{D5CDD505-2E9C-101B-9397-08002B2CF9AE}" pid="10" name="Publication Date">
    <vt:lpwstr>Distr.: Limited</vt:lpwstr>
  </property>
  <property fmtid="{D5CDD505-2E9C-101B-9397-08002B2CF9AE}" pid="11" name="Release Date">
    <vt:lpwstr/>
  </property>
  <property fmtid="{D5CDD505-2E9C-101B-9397-08002B2CF9AE}" pid="12" name="Session">
    <vt:lpwstr>Seventy-second session</vt:lpwstr>
  </property>
  <property fmtid="{D5CDD505-2E9C-101B-9397-08002B2CF9AE}" pid="13" name="Agenda">
    <vt:lpwstr>Agenda item 77 (a) </vt:lpwstr>
  </property>
  <property fmtid="{D5CDD505-2E9C-101B-9397-08002B2CF9AE}" pid="14" name="Agenda Title1">
    <vt:lpwstr>Oceans and the law of the sea: oceans and the law of the sea </vt:lpwstr>
  </property>
  <property fmtid="{D5CDD505-2E9C-101B-9397-08002B2CF9AE}" pid="15" name="Title1">
    <vt:lpwstr>Australia, Austria, Belize, Canada, Costa Rica, Cyprus, Czechia, Denmark, Estonia, Finland, Ireland, Japan, Kiribati, Lithuania, Malta, Marshall Islands, Mauritius, Micronesia (Federated States of), Monaco, Namibia, Nauru, Netherlands, New Zealand, Norway</vt:lpwstr>
  </property>
  <property fmtid="{D5CDD505-2E9C-101B-9397-08002B2CF9AE}" pid="16" name="Title2">
    <vt:lpwstr>		Oceans and the law of the sea</vt:lpwstr>
  </property>
  <property fmtid="{D5CDD505-2E9C-101B-9397-08002B2CF9AE}" pid="17" name="Comment">
    <vt:lpwstr/>
  </property>
  <property fmtid="{D5CDD505-2E9C-101B-9397-08002B2CF9AE}" pid="18" name="DraftPages">
    <vt:lpwstr>FINAL 56</vt:lpwstr>
  </property>
  <property fmtid="{D5CDD505-2E9C-101B-9397-08002B2CF9AE}" pid="19" name="Operator">
    <vt:lpwstr>LM (F)</vt:lpwstr>
  </property>
</Properties>
</file>